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C5D8" w14:textId="17A9F5ED" w:rsidR="00370433" w:rsidRPr="006748BD" w:rsidRDefault="00B7230B" w:rsidP="00370433">
      <w:pPr>
        <w:rPr>
          <w:rFonts w:cs="Arial"/>
          <w:b/>
          <w:bCs/>
          <w:color w:val="006600"/>
          <w:sz w:val="24"/>
        </w:rPr>
      </w:pPr>
      <w:r>
        <w:rPr>
          <w:rFonts w:cs="Arial"/>
          <w:b/>
          <w:bCs/>
          <w:color w:val="006600"/>
          <w:sz w:val="24"/>
        </w:rPr>
        <w:t>What are Subsidiary Ledgers?</w:t>
      </w:r>
    </w:p>
    <w:p w14:paraId="2FB691B0" w14:textId="77777777" w:rsidR="006748BD" w:rsidRPr="006748BD" w:rsidRDefault="006748BD" w:rsidP="006748BD">
      <w:pPr>
        <w:pStyle w:val="ListBullet"/>
        <w:numPr>
          <w:ilvl w:val="0"/>
          <w:numId w:val="0"/>
        </w:numPr>
        <w:rPr>
          <w:rFonts w:cs="Arial"/>
          <w:sz w:val="20"/>
          <w:szCs w:val="20"/>
        </w:rPr>
      </w:pPr>
      <w:r w:rsidRPr="006748BD">
        <w:rPr>
          <w:rFonts w:cs="Arial"/>
          <w:sz w:val="20"/>
          <w:szCs w:val="20"/>
        </w:rPr>
        <w:t xml:space="preserve">The general ledger (chart of accounts) contains the entire list of all accounts available for a business to use in recording its financial transactions. The general ledger contains the control accounts, and the control accounts contain the subsidiary accounts. </w:t>
      </w:r>
    </w:p>
    <w:p w14:paraId="09FFD6AC" w14:textId="77777777" w:rsidR="006748BD" w:rsidRPr="006748BD" w:rsidRDefault="006748BD" w:rsidP="006748BD">
      <w:pPr>
        <w:rPr>
          <w:rFonts w:cs="Arial"/>
          <w:szCs w:val="20"/>
        </w:rPr>
      </w:pPr>
      <w:r w:rsidRPr="006748BD">
        <w:rPr>
          <w:rFonts w:cs="Arial"/>
          <w:szCs w:val="20"/>
        </w:rPr>
        <w:t xml:space="preserve">A </w:t>
      </w:r>
      <w:r w:rsidRPr="006748BD">
        <w:rPr>
          <w:rStyle w:val="Strong"/>
          <w:rFonts w:cs="Arial"/>
          <w:szCs w:val="20"/>
        </w:rPr>
        <w:t>subsidiary ledger</w:t>
      </w:r>
      <w:r w:rsidRPr="006748BD">
        <w:rPr>
          <w:rStyle w:val="Strong"/>
          <w:rFonts w:cs="Arial"/>
          <w:vanish/>
          <w:szCs w:val="20"/>
        </w:rPr>
        <w:t xml:space="preserve"> </w:t>
      </w:r>
      <w:r w:rsidRPr="006748BD">
        <w:rPr>
          <w:rFonts w:cs="Arial"/>
          <w:szCs w:val="20"/>
        </w:rPr>
        <w:t>is a group of related accounts whose combined balances equal the balance in a specific general ledger account. They are supplementary accounts that provide the detail to support the balance in a control account and are used where the control account contains a great deal of information.</w:t>
      </w:r>
    </w:p>
    <w:p w14:paraId="36DB2DC5" w14:textId="77777777" w:rsidR="006748BD" w:rsidRPr="006748BD" w:rsidRDefault="006748BD" w:rsidP="006748BD">
      <w:pPr>
        <w:rPr>
          <w:rFonts w:cs="Arial"/>
          <w:szCs w:val="20"/>
        </w:rPr>
      </w:pPr>
      <w:r w:rsidRPr="006748BD">
        <w:rPr>
          <w:rFonts w:cs="Arial"/>
          <w:szCs w:val="20"/>
        </w:rPr>
        <w:t>The control account is the general ledger account that summarises the subsidiary ledger balances.</w:t>
      </w:r>
    </w:p>
    <w:p w14:paraId="1177BBA1" w14:textId="77777777" w:rsidR="006748BD" w:rsidRPr="006748BD" w:rsidRDefault="006748BD" w:rsidP="006748BD">
      <w:pPr>
        <w:rPr>
          <w:rFonts w:cs="Arial"/>
          <w:szCs w:val="20"/>
        </w:rPr>
      </w:pPr>
      <w:r w:rsidRPr="006748BD">
        <w:rPr>
          <w:rFonts w:cs="Arial"/>
          <w:szCs w:val="20"/>
        </w:rPr>
        <w:t>A chart of accounts may contain many subsidiary ledgers. Financial reports are created from the data in the general ledger, which in turn is created from the detail included in subsidiary accounts or ledgers.</w:t>
      </w:r>
    </w:p>
    <w:p w14:paraId="3965D9E5" w14:textId="77777777" w:rsidR="006748BD" w:rsidRPr="006748BD" w:rsidRDefault="006748BD" w:rsidP="006748BD">
      <w:pPr>
        <w:rPr>
          <w:rFonts w:cs="Arial"/>
          <w:szCs w:val="20"/>
        </w:rPr>
      </w:pPr>
      <w:r w:rsidRPr="006748BD">
        <w:rPr>
          <w:rFonts w:cs="Arial"/>
          <w:szCs w:val="20"/>
        </w:rPr>
        <w:t xml:space="preserve">For example, an accounts receivable (or trade debtors) control account has a subsidiary ledger for accounts receivable, which includes a separate account for each customer who makes purchases. The subsidiary ledgers include information about sales, refunds, discounts, partial payments, work in progress and so on. The combined balance of every account in this subsidiary ledger equals the balance of the accounts receivable control account in the general ledger. </w:t>
      </w:r>
    </w:p>
    <w:p w14:paraId="1364E7D5" w14:textId="77777777" w:rsidR="006748BD" w:rsidRPr="006748BD" w:rsidRDefault="006748BD" w:rsidP="006748BD">
      <w:pPr>
        <w:rPr>
          <w:rFonts w:cs="Arial"/>
          <w:szCs w:val="20"/>
        </w:rPr>
      </w:pPr>
    </w:p>
    <w:p w14:paraId="211E8E5A" w14:textId="77777777" w:rsidR="006748BD" w:rsidRPr="006748BD" w:rsidRDefault="006748BD" w:rsidP="006748BD">
      <w:pPr>
        <w:rPr>
          <w:rFonts w:cs="Arial"/>
          <w:szCs w:val="20"/>
        </w:rPr>
      </w:pPr>
      <w:r w:rsidRPr="006748BD">
        <w:rPr>
          <w:rFonts w:cs="Arial"/>
          <w:szCs w:val="20"/>
        </w:rPr>
        <w:tab/>
        <w:t xml:space="preserve">Accounts Receivable </w:t>
      </w:r>
      <w:r w:rsidRPr="006748BD">
        <w:rPr>
          <w:rFonts w:cs="Arial"/>
          <w:szCs w:val="20"/>
        </w:rPr>
        <w:tab/>
      </w:r>
      <w:r w:rsidRPr="006748BD">
        <w:rPr>
          <w:rFonts w:cs="Arial"/>
          <w:szCs w:val="20"/>
        </w:rPr>
        <w:tab/>
        <w:t>$10,000</w:t>
      </w:r>
    </w:p>
    <w:p w14:paraId="2C47E079" w14:textId="77777777" w:rsidR="006748BD" w:rsidRPr="006748BD" w:rsidRDefault="006748BD" w:rsidP="006748BD">
      <w:pPr>
        <w:rPr>
          <w:rFonts w:cs="Arial"/>
          <w:szCs w:val="20"/>
        </w:rPr>
      </w:pPr>
      <w:r w:rsidRPr="006748BD">
        <w:rPr>
          <w:rFonts w:cs="Arial"/>
          <w:szCs w:val="20"/>
        </w:rPr>
        <w:tab/>
      </w:r>
      <w:r w:rsidRPr="006748BD">
        <w:rPr>
          <w:rFonts w:cs="Arial"/>
          <w:szCs w:val="20"/>
        </w:rPr>
        <w:tab/>
        <w:t>Customer 1</w:t>
      </w:r>
      <w:r w:rsidRPr="006748BD">
        <w:rPr>
          <w:rFonts w:cs="Arial"/>
          <w:szCs w:val="20"/>
        </w:rPr>
        <w:tab/>
      </w:r>
      <w:r w:rsidRPr="006748BD">
        <w:rPr>
          <w:rFonts w:cs="Arial"/>
          <w:szCs w:val="20"/>
        </w:rPr>
        <w:tab/>
        <w:t>$1,500</w:t>
      </w:r>
    </w:p>
    <w:p w14:paraId="5C7B4A43" w14:textId="77777777" w:rsidR="006748BD" w:rsidRPr="006748BD" w:rsidRDefault="006748BD" w:rsidP="006748BD">
      <w:pPr>
        <w:rPr>
          <w:rFonts w:cs="Arial"/>
          <w:szCs w:val="20"/>
        </w:rPr>
      </w:pPr>
      <w:r w:rsidRPr="006748BD">
        <w:rPr>
          <w:rFonts w:cs="Arial"/>
          <w:szCs w:val="20"/>
        </w:rPr>
        <w:tab/>
      </w:r>
      <w:r w:rsidRPr="006748BD">
        <w:rPr>
          <w:rFonts w:cs="Arial"/>
          <w:szCs w:val="20"/>
        </w:rPr>
        <w:tab/>
        <w:t>Customer 2</w:t>
      </w:r>
      <w:r w:rsidRPr="006748BD">
        <w:rPr>
          <w:rFonts w:cs="Arial"/>
          <w:szCs w:val="20"/>
        </w:rPr>
        <w:tab/>
      </w:r>
      <w:r w:rsidRPr="006748BD">
        <w:rPr>
          <w:rFonts w:cs="Arial"/>
          <w:szCs w:val="20"/>
        </w:rPr>
        <w:tab/>
        <w:t>$4,500</w:t>
      </w:r>
    </w:p>
    <w:p w14:paraId="00DCD10C" w14:textId="77777777" w:rsidR="006748BD" w:rsidRPr="006748BD" w:rsidRDefault="006748BD" w:rsidP="006748BD">
      <w:pPr>
        <w:rPr>
          <w:rFonts w:cs="Arial"/>
          <w:szCs w:val="20"/>
        </w:rPr>
      </w:pPr>
      <w:r w:rsidRPr="006748BD">
        <w:rPr>
          <w:rFonts w:cs="Arial"/>
          <w:szCs w:val="20"/>
        </w:rPr>
        <w:tab/>
      </w:r>
      <w:r w:rsidRPr="006748BD">
        <w:rPr>
          <w:rFonts w:cs="Arial"/>
          <w:szCs w:val="20"/>
        </w:rPr>
        <w:tab/>
        <w:t>Customer 3</w:t>
      </w:r>
      <w:r w:rsidRPr="006748BD">
        <w:rPr>
          <w:rFonts w:cs="Arial"/>
          <w:szCs w:val="20"/>
        </w:rPr>
        <w:tab/>
      </w:r>
      <w:r w:rsidRPr="006748BD">
        <w:rPr>
          <w:rFonts w:cs="Arial"/>
          <w:szCs w:val="20"/>
        </w:rPr>
        <w:tab/>
        <w:t>$4,000</w:t>
      </w:r>
    </w:p>
    <w:p w14:paraId="324C71A2" w14:textId="77777777" w:rsidR="006748BD" w:rsidRPr="004657D0" w:rsidRDefault="006748BD" w:rsidP="006748BD">
      <w:pPr>
        <w:pStyle w:val="Heading2"/>
        <w:rPr>
          <w:rFonts w:ascii="Arial" w:hAnsi="Arial"/>
          <w:color w:val="006A00"/>
          <w:sz w:val="24"/>
          <w:szCs w:val="24"/>
        </w:rPr>
      </w:pPr>
      <w:r w:rsidRPr="004657D0">
        <w:rPr>
          <w:rFonts w:ascii="Arial" w:hAnsi="Arial"/>
          <w:color w:val="006A00"/>
          <w:sz w:val="24"/>
          <w:szCs w:val="24"/>
        </w:rPr>
        <w:t>The Importance of Subsidiary Accounts</w:t>
      </w:r>
    </w:p>
    <w:p w14:paraId="39B01724" w14:textId="77777777" w:rsidR="006748BD" w:rsidRPr="006748BD" w:rsidRDefault="006748BD" w:rsidP="006748BD">
      <w:pPr>
        <w:rPr>
          <w:rFonts w:cs="Arial"/>
          <w:szCs w:val="20"/>
        </w:rPr>
      </w:pPr>
      <w:r w:rsidRPr="006748BD">
        <w:rPr>
          <w:rFonts w:cs="Arial"/>
          <w:szCs w:val="20"/>
        </w:rPr>
        <w:t>Managing subsidiary accounts is the process of entering and maintaining the correct detail required for each transaction in each subsidiary account. This ensures that the correct combined total is shown in the general ledger and financial reports.</w:t>
      </w:r>
    </w:p>
    <w:p w14:paraId="33748367" w14:textId="77777777" w:rsidR="006748BD" w:rsidRPr="006748BD" w:rsidRDefault="006748BD" w:rsidP="006748BD">
      <w:pPr>
        <w:rPr>
          <w:rFonts w:cs="Arial"/>
          <w:szCs w:val="20"/>
        </w:rPr>
      </w:pPr>
      <w:r w:rsidRPr="006748BD">
        <w:rPr>
          <w:rFonts w:cs="Arial"/>
          <w:szCs w:val="20"/>
        </w:rPr>
        <w:t xml:space="preserve">Understanding, </w:t>
      </w:r>
      <w:proofErr w:type="gramStart"/>
      <w:r w:rsidRPr="006748BD">
        <w:rPr>
          <w:rFonts w:cs="Arial"/>
          <w:szCs w:val="20"/>
        </w:rPr>
        <w:t>maintaining</w:t>
      </w:r>
      <w:proofErr w:type="gramEnd"/>
      <w:r w:rsidRPr="006748BD">
        <w:rPr>
          <w:rFonts w:cs="Arial"/>
          <w:szCs w:val="20"/>
        </w:rPr>
        <w:t xml:space="preserve"> and verifying the detail contained within the subsidiary accounts are the basis of professional bookkeeping and vital to reconciling balance sheet accounts.</w:t>
      </w:r>
    </w:p>
    <w:p w14:paraId="17E1D4F2" w14:textId="77777777" w:rsidR="006748BD" w:rsidRPr="006748BD" w:rsidRDefault="006748BD" w:rsidP="006748BD">
      <w:pPr>
        <w:rPr>
          <w:rFonts w:cs="Arial"/>
          <w:szCs w:val="20"/>
        </w:rPr>
      </w:pPr>
      <w:r w:rsidRPr="006748BD">
        <w:rPr>
          <w:rFonts w:cs="Arial"/>
          <w:szCs w:val="20"/>
        </w:rPr>
        <w:t xml:space="preserve">The chart of accounts contains five broad categories of account types: income or revenue, expenses and direct costs, assets, </w:t>
      </w:r>
      <w:proofErr w:type="gramStart"/>
      <w:r w:rsidRPr="006748BD">
        <w:rPr>
          <w:rFonts w:cs="Arial"/>
          <w:szCs w:val="20"/>
        </w:rPr>
        <w:t>liabilities</w:t>
      </w:r>
      <w:proofErr w:type="gramEnd"/>
      <w:r w:rsidRPr="006748BD">
        <w:rPr>
          <w:rFonts w:cs="Arial"/>
          <w:szCs w:val="20"/>
        </w:rPr>
        <w:t xml:space="preserve"> and equity.</w:t>
      </w:r>
    </w:p>
    <w:p w14:paraId="4DB3092D" w14:textId="77777777" w:rsidR="006748BD" w:rsidRPr="006748BD" w:rsidRDefault="006748BD" w:rsidP="006748BD">
      <w:pPr>
        <w:rPr>
          <w:rFonts w:cs="Arial"/>
          <w:szCs w:val="20"/>
        </w:rPr>
      </w:pPr>
      <w:r w:rsidRPr="006748BD">
        <w:rPr>
          <w:rFonts w:cs="Arial"/>
          <w:szCs w:val="20"/>
        </w:rPr>
        <w:t>Any one of these categories may have control accounts and subsidiary accounts. Some of the most common ones are accounts receivable, accounts payable, payroll, and inventory.</w:t>
      </w:r>
    </w:p>
    <w:p w14:paraId="6873E534" w14:textId="77777777" w:rsidR="006748BD" w:rsidRPr="006748BD" w:rsidRDefault="006748BD" w:rsidP="006748BD">
      <w:pPr>
        <w:rPr>
          <w:rFonts w:cs="Arial"/>
          <w:szCs w:val="20"/>
        </w:rPr>
      </w:pPr>
      <w:r w:rsidRPr="006748BD">
        <w:rPr>
          <w:rFonts w:cs="Arial"/>
          <w:szCs w:val="20"/>
        </w:rPr>
        <w:t>The required level of detail for each transaction and each account differs from business to business. This is governed by the entity type, industry and required level of reporting for the business owner, tax agent and other advisors. With the increase of add-on solutions being used to supplement online accounting, often detailed subsidiary reports are produced by the add-on solution rather than the accounting software.</w:t>
      </w:r>
    </w:p>
    <w:p w14:paraId="412CDE46" w14:textId="77777777" w:rsidR="006748BD" w:rsidRPr="00B7230B" w:rsidRDefault="006748BD" w:rsidP="006748BD">
      <w:pPr>
        <w:rPr>
          <w:rFonts w:cs="Arial"/>
          <w:b/>
          <w:bCs/>
          <w:szCs w:val="20"/>
        </w:rPr>
      </w:pPr>
      <w:r w:rsidRPr="00B7230B">
        <w:rPr>
          <w:rFonts w:cs="Arial"/>
          <w:b/>
          <w:bCs/>
          <w:szCs w:val="20"/>
        </w:rPr>
        <w:t>Managing subsidiary ledgers can include:</w:t>
      </w:r>
    </w:p>
    <w:p w14:paraId="7157E9DC" w14:textId="77777777" w:rsidR="006748BD" w:rsidRPr="006748BD" w:rsidRDefault="006748BD" w:rsidP="00B7230B">
      <w:pPr>
        <w:pStyle w:val="ListBullet"/>
        <w:ind w:left="720"/>
        <w:rPr>
          <w:rFonts w:cs="Arial"/>
          <w:sz w:val="20"/>
          <w:szCs w:val="20"/>
        </w:rPr>
      </w:pPr>
      <w:r w:rsidRPr="006748BD">
        <w:rPr>
          <w:rFonts w:cs="Arial"/>
          <w:sz w:val="20"/>
          <w:szCs w:val="20"/>
        </w:rPr>
        <w:t>Processing customer purchases, purchase orders, prepayments, returns and credit notes.</w:t>
      </w:r>
    </w:p>
    <w:p w14:paraId="54B3933C" w14:textId="77777777" w:rsidR="006748BD" w:rsidRPr="006748BD" w:rsidRDefault="006748BD" w:rsidP="00B7230B">
      <w:pPr>
        <w:pStyle w:val="ListBullet"/>
        <w:ind w:left="720"/>
        <w:rPr>
          <w:rFonts w:cs="Arial"/>
          <w:sz w:val="20"/>
          <w:szCs w:val="20"/>
        </w:rPr>
      </w:pPr>
      <w:r w:rsidRPr="006748BD">
        <w:rPr>
          <w:rFonts w:cs="Arial"/>
          <w:sz w:val="20"/>
          <w:szCs w:val="20"/>
        </w:rPr>
        <w:lastRenderedPageBreak/>
        <w:t xml:space="preserve">Processing sales, including orders, deposits, </w:t>
      </w:r>
      <w:proofErr w:type="gramStart"/>
      <w:r w:rsidRPr="006748BD">
        <w:rPr>
          <w:rFonts w:cs="Arial"/>
          <w:sz w:val="20"/>
          <w:szCs w:val="20"/>
        </w:rPr>
        <w:t>cancellations</w:t>
      </w:r>
      <w:proofErr w:type="gramEnd"/>
      <w:r w:rsidRPr="006748BD">
        <w:rPr>
          <w:rFonts w:cs="Arial"/>
          <w:sz w:val="20"/>
          <w:szCs w:val="20"/>
        </w:rPr>
        <w:t xml:space="preserve"> and refunds, via online point of sale programs or retail or wholesale outlets.</w:t>
      </w:r>
    </w:p>
    <w:p w14:paraId="08243772" w14:textId="77777777" w:rsidR="006748BD" w:rsidRPr="006748BD" w:rsidRDefault="006748BD" w:rsidP="00B7230B">
      <w:pPr>
        <w:pStyle w:val="ListBullet"/>
        <w:ind w:left="720"/>
        <w:rPr>
          <w:rFonts w:cs="Arial"/>
          <w:sz w:val="20"/>
          <w:szCs w:val="20"/>
        </w:rPr>
      </w:pPr>
      <w:r w:rsidRPr="006748BD">
        <w:rPr>
          <w:rFonts w:cs="Arial"/>
          <w:sz w:val="20"/>
          <w:szCs w:val="20"/>
        </w:rPr>
        <w:t>Receiving customer payments via all payment options.</w:t>
      </w:r>
    </w:p>
    <w:p w14:paraId="706FD14D" w14:textId="77777777" w:rsidR="006748BD" w:rsidRPr="006748BD" w:rsidRDefault="006748BD" w:rsidP="00B7230B">
      <w:pPr>
        <w:pStyle w:val="ListBullet"/>
        <w:ind w:left="720"/>
        <w:rPr>
          <w:rFonts w:cs="Arial"/>
          <w:sz w:val="20"/>
          <w:szCs w:val="20"/>
        </w:rPr>
      </w:pPr>
      <w:r w:rsidRPr="006748BD">
        <w:rPr>
          <w:rFonts w:cs="Arial"/>
          <w:sz w:val="20"/>
          <w:szCs w:val="20"/>
        </w:rPr>
        <w:t>Processing supplier payments and returns.</w:t>
      </w:r>
    </w:p>
    <w:p w14:paraId="0CBD5C5B" w14:textId="77777777" w:rsidR="006748BD" w:rsidRPr="006748BD" w:rsidRDefault="006748BD" w:rsidP="00B7230B">
      <w:pPr>
        <w:pStyle w:val="ListBullet"/>
        <w:ind w:left="720"/>
        <w:rPr>
          <w:rFonts w:cs="Arial"/>
          <w:sz w:val="20"/>
          <w:szCs w:val="20"/>
        </w:rPr>
      </w:pPr>
      <w:r w:rsidRPr="006748BD">
        <w:rPr>
          <w:rFonts w:cs="Arial"/>
          <w:sz w:val="20"/>
          <w:szCs w:val="20"/>
        </w:rPr>
        <w:t xml:space="preserve">Processing expenses paid by credit card, </w:t>
      </w:r>
      <w:proofErr w:type="gramStart"/>
      <w:r w:rsidRPr="006748BD">
        <w:rPr>
          <w:rFonts w:cs="Arial"/>
          <w:sz w:val="20"/>
          <w:szCs w:val="20"/>
        </w:rPr>
        <w:t>PayPal</w:t>
      </w:r>
      <w:proofErr w:type="gramEnd"/>
      <w:r w:rsidRPr="006748BD">
        <w:rPr>
          <w:rFonts w:cs="Arial"/>
          <w:sz w:val="20"/>
          <w:szCs w:val="20"/>
        </w:rPr>
        <w:t xml:space="preserve"> or other online payment gateways.</w:t>
      </w:r>
    </w:p>
    <w:p w14:paraId="578CB964" w14:textId="77777777" w:rsidR="006748BD" w:rsidRPr="006748BD" w:rsidRDefault="006748BD" w:rsidP="00B7230B">
      <w:pPr>
        <w:pStyle w:val="ListBullet"/>
        <w:ind w:left="720"/>
        <w:rPr>
          <w:rFonts w:cs="Arial"/>
          <w:sz w:val="20"/>
          <w:szCs w:val="20"/>
        </w:rPr>
      </w:pPr>
      <w:r w:rsidRPr="006748BD">
        <w:rPr>
          <w:rFonts w:cs="Arial"/>
          <w:sz w:val="20"/>
          <w:szCs w:val="20"/>
        </w:rPr>
        <w:t>Checking the GST component of transactions.</w:t>
      </w:r>
    </w:p>
    <w:p w14:paraId="4CB12338" w14:textId="77777777" w:rsidR="006748BD" w:rsidRPr="006748BD" w:rsidRDefault="006748BD" w:rsidP="00B7230B">
      <w:pPr>
        <w:pStyle w:val="ListBullet"/>
        <w:ind w:left="720"/>
        <w:rPr>
          <w:rFonts w:cs="Arial"/>
          <w:sz w:val="20"/>
          <w:szCs w:val="20"/>
        </w:rPr>
      </w:pPr>
      <w:r w:rsidRPr="006748BD">
        <w:rPr>
          <w:rFonts w:cs="Arial"/>
          <w:sz w:val="20"/>
          <w:szCs w:val="20"/>
        </w:rPr>
        <w:t>Checking external point-of-sale software is integrating and reporting correctly.</w:t>
      </w:r>
    </w:p>
    <w:p w14:paraId="42A0F8C8" w14:textId="77777777" w:rsidR="006748BD" w:rsidRPr="006748BD" w:rsidRDefault="006748BD" w:rsidP="00B7230B">
      <w:pPr>
        <w:pStyle w:val="ListBullet"/>
        <w:ind w:left="720"/>
        <w:rPr>
          <w:rFonts w:cs="Arial"/>
          <w:sz w:val="20"/>
          <w:szCs w:val="20"/>
        </w:rPr>
      </w:pPr>
      <w:r w:rsidRPr="006748BD">
        <w:rPr>
          <w:rFonts w:cs="Arial"/>
          <w:sz w:val="20"/>
          <w:szCs w:val="20"/>
        </w:rPr>
        <w:t>Processing payroll, ensuring wage categories are linked and reporting to the correct accounts.</w:t>
      </w:r>
    </w:p>
    <w:p w14:paraId="3474D78A" w14:textId="77777777" w:rsidR="006748BD" w:rsidRPr="006748BD" w:rsidRDefault="006748BD" w:rsidP="00B7230B">
      <w:pPr>
        <w:pStyle w:val="ListBullet"/>
        <w:ind w:left="720"/>
        <w:rPr>
          <w:rFonts w:cs="Arial"/>
          <w:sz w:val="20"/>
          <w:szCs w:val="20"/>
        </w:rPr>
      </w:pPr>
      <w:r w:rsidRPr="006748BD">
        <w:rPr>
          <w:rFonts w:cs="Arial"/>
          <w:sz w:val="20"/>
          <w:szCs w:val="20"/>
        </w:rPr>
        <w:t>Reconciling bank and balance sheet accounts.</w:t>
      </w:r>
    </w:p>
    <w:p w14:paraId="017D9C88" w14:textId="77777777" w:rsidR="006748BD" w:rsidRPr="006748BD" w:rsidRDefault="006748BD" w:rsidP="00B7230B">
      <w:pPr>
        <w:pStyle w:val="ListBullet"/>
        <w:ind w:left="720"/>
        <w:rPr>
          <w:rFonts w:cs="Arial"/>
          <w:sz w:val="20"/>
          <w:szCs w:val="20"/>
        </w:rPr>
      </w:pPr>
      <w:r w:rsidRPr="006748BD">
        <w:rPr>
          <w:rFonts w:cs="Arial"/>
          <w:sz w:val="20"/>
          <w:szCs w:val="20"/>
        </w:rPr>
        <w:t>Producing financial reports.</w:t>
      </w:r>
    </w:p>
    <w:p w14:paraId="4AEAC740" w14:textId="77777777" w:rsidR="006748BD" w:rsidRPr="006748BD" w:rsidRDefault="006748BD" w:rsidP="006748BD">
      <w:pPr>
        <w:rPr>
          <w:rFonts w:cs="Arial"/>
          <w:szCs w:val="20"/>
        </w:rPr>
      </w:pPr>
    </w:p>
    <w:p w14:paraId="2BEAC4C9" w14:textId="77777777" w:rsidR="006748BD" w:rsidRPr="006748BD" w:rsidRDefault="006748BD" w:rsidP="006748BD">
      <w:pPr>
        <w:rPr>
          <w:rFonts w:cs="Arial"/>
          <w:szCs w:val="20"/>
        </w:rPr>
      </w:pPr>
      <w:r w:rsidRPr="006748BD">
        <w:rPr>
          <w:rFonts w:cs="Arial"/>
          <w:szCs w:val="20"/>
        </w:rPr>
        <w:t xml:space="preserve">Having subsidiary ledgers allows financial reports to be run according to various levels of detail. </w:t>
      </w:r>
    </w:p>
    <w:p w14:paraId="688C0C7D" w14:textId="77777777" w:rsidR="006748BD" w:rsidRPr="006748BD" w:rsidRDefault="006748BD" w:rsidP="006748BD">
      <w:pPr>
        <w:rPr>
          <w:rFonts w:cs="Arial"/>
          <w:szCs w:val="20"/>
        </w:rPr>
      </w:pPr>
      <w:r w:rsidRPr="006748BD">
        <w:rPr>
          <w:rFonts w:cs="Arial"/>
          <w:szCs w:val="20"/>
        </w:rPr>
        <w:t xml:space="preserve">Other benefits include storing greater detail within multiple accounts, making searching for errors easier, allocating transactions according to types of accounts, </w:t>
      </w:r>
      <w:proofErr w:type="gramStart"/>
      <w:r w:rsidRPr="006748BD">
        <w:rPr>
          <w:rFonts w:cs="Arial"/>
          <w:szCs w:val="20"/>
        </w:rPr>
        <w:t>jobs</w:t>
      </w:r>
      <w:proofErr w:type="gramEnd"/>
      <w:r w:rsidRPr="006748BD">
        <w:rPr>
          <w:rFonts w:cs="Arial"/>
          <w:szCs w:val="20"/>
        </w:rPr>
        <w:t xml:space="preserve"> or categories, controlling user access to relevant accounts, and extracting details from specific subsidiary ledgers.</w:t>
      </w:r>
    </w:p>
    <w:p w14:paraId="5FC7FD76" w14:textId="77777777" w:rsidR="006748BD" w:rsidRPr="006748BD" w:rsidRDefault="006748BD" w:rsidP="006748BD">
      <w:pPr>
        <w:rPr>
          <w:rFonts w:cs="Arial"/>
          <w:szCs w:val="20"/>
        </w:rPr>
      </w:pPr>
      <w:r w:rsidRPr="006748BD">
        <w:rPr>
          <w:rFonts w:cs="Arial"/>
          <w:szCs w:val="20"/>
        </w:rPr>
        <w:t>Understanding the importance of subsidiary ledgers is crucial to the foundations of your bookkeeping knowledge and becoming an accomplished professional accounting technician.</w:t>
      </w:r>
    </w:p>
    <w:p w14:paraId="2A1BF3B3" w14:textId="77777777" w:rsidR="000974EA" w:rsidRPr="006748BD" w:rsidRDefault="000974EA" w:rsidP="00370433">
      <w:pPr>
        <w:rPr>
          <w:rFonts w:cs="Arial"/>
          <w:b/>
          <w:bCs/>
          <w:color w:val="006A00"/>
          <w:szCs w:val="20"/>
        </w:rPr>
      </w:pPr>
    </w:p>
    <w:sectPr w:rsidR="000974EA" w:rsidRPr="006748BD" w:rsidSect="000D3A26">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44A2" w14:textId="77777777" w:rsidR="00F15250" w:rsidRDefault="00F15250" w:rsidP="00CD244B">
      <w:pPr>
        <w:spacing w:after="0" w:line="240" w:lineRule="auto"/>
      </w:pPr>
      <w:r>
        <w:separator/>
      </w:r>
    </w:p>
  </w:endnote>
  <w:endnote w:type="continuationSeparator" w:id="0">
    <w:p w14:paraId="28578B91" w14:textId="77777777" w:rsidR="00F15250" w:rsidRDefault="00F15250" w:rsidP="00CD244B">
      <w:pPr>
        <w:spacing w:after="0" w:line="240" w:lineRule="auto"/>
      </w:pPr>
      <w:r>
        <w:continuationSeparator/>
      </w:r>
    </w:p>
  </w:endnote>
  <w:endnote w:type="continuationNotice" w:id="1">
    <w:p w14:paraId="192F9D20" w14:textId="77777777" w:rsidR="00816A29" w:rsidRDefault="0081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0239" w14:textId="77777777" w:rsidR="00F15250" w:rsidRDefault="00F15250" w:rsidP="00CD244B">
      <w:pPr>
        <w:spacing w:after="0" w:line="240" w:lineRule="auto"/>
      </w:pPr>
      <w:r>
        <w:separator/>
      </w:r>
    </w:p>
  </w:footnote>
  <w:footnote w:type="continuationSeparator" w:id="0">
    <w:p w14:paraId="48DBFF51" w14:textId="77777777" w:rsidR="00F15250" w:rsidRDefault="00F15250" w:rsidP="00CD244B">
      <w:pPr>
        <w:spacing w:after="0" w:line="240" w:lineRule="auto"/>
      </w:pPr>
      <w:r>
        <w:continuationSeparator/>
      </w:r>
    </w:p>
  </w:footnote>
  <w:footnote w:type="continuationNotice" w:id="1">
    <w:p w14:paraId="1CB08D62" w14:textId="77777777" w:rsidR="00816A29" w:rsidRDefault="00816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5F54" w14:textId="658CA713" w:rsidR="00CD244B" w:rsidRDefault="00CD244B">
    <w:pPr>
      <w:pStyle w:val="Header"/>
    </w:pPr>
    <w:r>
      <w:rPr>
        <w:noProof/>
      </w:rPr>
      <w:drawing>
        <wp:anchor distT="0" distB="0" distL="114300" distR="114300" simplePos="0" relativeHeight="251658240" behindDoc="1" locked="0" layoutInCell="1" allowOverlap="1" wp14:anchorId="44A11D1D" wp14:editId="77DA131D">
          <wp:simplePos x="0" y="0"/>
          <wp:positionH relativeFrom="column">
            <wp:posOffset>-470535</wp:posOffset>
          </wp:positionH>
          <wp:positionV relativeFrom="paragraph">
            <wp:posOffset>-12700</wp:posOffset>
          </wp:positionV>
          <wp:extent cx="6599555" cy="1298575"/>
          <wp:effectExtent l="0" t="0" r="4445" b="0"/>
          <wp:wrapTight wrapText="bothSides">
            <wp:wrapPolygon edited="0">
              <wp:start x="0" y="0"/>
              <wp:lineTo x="0" y="21336"/>
              <wp:lineTo x="21573" y="21336"/>
              <wp:lineTo x="21573" y="0"/>
              <wp:lineTo x="0" y="0"/>
            </wp:wrapPolygon>
          </wp:wrapTight>
          <wp:docPr id="1" name="Picture 1" descr="Graphical user interfac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555" cy="1298575"/>
                  </a:xfrm>
                  <a:prstGeom prst="rect">
                    <a:avLst/>
                  </a:prstGeom>
                  <a:noFill/>
                </pic:spPr>
              </pic:pic>
            </a:graphicData>
          </a:graphic>
          <wp14:sizeRelH relativeFrom="page">
            <wp14:pctWidth>0</wp14:pctWidth>
          </wp14:sizeRelH>
          <wp14:sizeRelV relativeFrom="page">
            <wp14:pctHeight>0</wp14:pctHeight>
          </wp14:sizeRelV>
        </wp:anchor>
      </w:drawing>
    </w:r>
  </w:p>
  <w:p w14:paraId="25B0DB83" w14:textId="77777777" w:rsidR="00CD244B" w:rsidRDefault="00CD2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0FF8"/>
    <w:multiLevelType w:val="hybridMultilevel"/>
    <w:tmpl w:val="AB4C2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97ED6"/>
    <w:multiLevelType w:val="hybridMultilevel"/>
    <w:tmpl w:val="4016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9111A"/>
    <w:multiLevelType w:val="hybridMultilevel"/>
    <w:tmpl w:val="6ED69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201B9"/>
    <w:multiLevelType w:val="hybridMultilevel"/>
    <w:tmpl w:val="AF9EAFEE"/>
    <w:lvl w:ilvl="0" w:tplc="1B3891C8">
      <w:start w:val="1"/>
      <w:numFmt w:val="bullet"/>
      <w:lvlText w:val=""/>
      <w:lvlJc w:val="left"/>
      <w:pPr>
        <w:ind w:left="720" w:hanging="360"/>
      </w:pPr>
      <w:rPr>
        <w:rFonts w:ascii="Symbol" w:hAnsi="Symbol" w:hint="default"/>
      </w:rPr>
    </w:lvl>
    <w:lvl w:ilvl="1" w:tplc="0A04A224" w:tentative="1">
      <w:start w:val="1"/>
      <w:numFmt w:val="bullet"/>
      <w:lvlText w:val="o"/>
      <w:lvlJc w:val="left"/>
      <w:pPr>
        <w:ind w:left="1440" w:hanging="360"/>
      </w:pPr>
      <w:rPr>
        <w:rFonts w:ascii="Courier New" w:hAnsi="Courier New" w:cs="Courier New" w:hint="default"/>
      </w:rPr>
    </w:lvl>
    <w:lvl w:ilvl="2" w:tplc="E0B2AAA8" w:tentative="1">
      <w:start w:val="1"/>
      <w:numFmt w:val="bullet"/>
      <w:lvlText w:val=""/>
      <w:lvlJc w:val="left"/>
      <w:pPr>
        <w:ind w:left="2160" w:hanging="360"/>
      </w:pPr>
      <w:rPr>
        <w:rFonts w:ascii="Wingdings" w:hAnsi="Wingdings" w:hint="default"/>
      </w:rPr>
    </w:lvl>
    <w:lvl w:ilvl="3" w:tplc="8EDC0338" w:tentative="1">
      <w:start w:val="1"/>
      <w:numFmt w:val="bullet"/>
      <w:lvlText w:val=""/>
      <w:lvlJc w:val="left"/>
      <w:pPr>
        <w:ind w:left="2880" w:hanging="360"/>
      </w:pPr>
      <w:rPr>
        <w:rFonts w:ascii="Symbol" w:hAnsi="Symbol" w:hint="default"/>
      </w:rPr>
    </w:lvl>
    <w:lvl w:ilvl="4" w:tplc="C832B47A" w:tentative="1">
      <w:start w:val="1"/>
      <w:numFmt w:val="bullet"/>
      <w:lvlText w:val="o"/>
      <w:lvlJc w:val="left"/>
      <w:pPr>
        <w:ind w:left="3600" w:hanging="360"/>
      </w:pPr>
      <w:rPr>
        <w:rFonts w:ascii="Courier New" w:hAnsi="Courier New" w:cs="Courier New" w:hint="default"/>
      </w:rPr>
    </w:lvl>
    <w:lvl w:ilvl="5" w:tplc="44A0130E" w:tentative="1">
      <w:start w:val="1"/>
      <w:numFmt w:val="bullet"/>
      <w:lvlText w:val=""/>
      <w:lvlJc w:val="left"/>
      <w:pPr>
        <w:ind w:left="4320" w:hanging="360"/>
      </w:pPr>
      <w:rPr>
        <w:rFonts w:ascii="Wingdings" w:hAnsi="Wingdings" w:hint="default"/>
      </w:rPr>
    </w:lvl>
    <w:lvl w:ilvl="6" w:tplc="437A3152" w:tentative="1">
      <w:start w:val="1"/>
      <w:numFmt w:val="bullet"/>
      <w:lvlText w:val=""/>
      <w:lvlJc w:val="left"/>
      <w:pPr>
        <w:ind w:left="5040" w:hanging="360"/>
      </w:pPr>
      <w:rPr>
        <w:rFonts w:ascii="Symbol" w:hAnsi="Symbol" w:hint="default"/>
      </w:rPr>
    </w:lvl>
    <w:lvl w:ilvl="7" w:tplc="869EC5C4" w:tentative="1">
      <w:start w:val="1"/>
      <w:numFmt w:val="bullet"/>
      <w:lvlText w:val="o"/>
      <w:lvlJc w:val="left"/>
      <w:pPr>
        <w:ind w:left="5760" w:hanging="360"/>
      </w:pPr>
      <w:rPr>
        <w:rFonts w:ascii="Courier New" w:hAnsi="Courier New" w:cs="Courier New" w:hint="default"/>
      </w:rPr>
    </w:lvl>
    <w:lvl w:ilvl="8" w:tplc="6DDACE44" w:tentative="1">
      <w:start w:val="1"/>
      <w:numFmt w:val="bullet"/>
      <w:lvlText w:val=""/>
      <w:lvlJc w:val="left"/>
      <w:pPr>
        <w:ind w:left="6480" w:hanging="360"/>
      </w:pPr>
      <w:rPr>
        <w:rFonts w:ascii="Wingdings" w:hAnsi="Wingdings" w:hint="default"/>
      </w:rPr>
    </w:lvl>
  </w:abstractNum>
  <w:abstractNum w:abstractNumId="4" w15:restartNumberingAfterBreak="0">
    <w:nsid w:val="4E3755AB"/>
    <w:multiLevelType w:val="singleLevel"/>
    <w:tmpl w:val="DB4A21D0"/>
    <w:lvl w:ilvl="0">
      <w:start w:val="1"/>
      <w:numFmt w:val="bullet"/>
      <w:pStyle w:val="ListBullet"/>
      <w:lvlText w:val=""/>
      <w:lvlJc w:val="left"/>
      <w:pPr>
        <w:ind w:left="360" w:hanging="360"/>
      </w:pPr>
      <w:rPr>
        <w:rFonts w:ascii="Symbol" w:hAnsi="Symbol" w:hint="default"/>
        <w:color w:val="auto"/>
        <w:sz w:val="24"/>
      </w:rPr>
    </w:lvl>
  </w:abstractNum>
  <w:abstractNum w:abstractNumId="5" w15:restartNumberingAfterBreak="0">
    <w:nsid w:val="5FD52968"/>
    <w:multiLevelType w:val="multilevel"/>
    <w:tmpl w:val="6156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F2CA4"/>
    <w:multiLevelType w:val="hybridMultilevel"/>
    <w:tmpl w:val="003C7C40"/>
    <w:lvl w:ilvl="0" w:tplc="1B3891C8">
      <w:start w:val="1"/>
      <w:numFmt w:val="bullet"/>
      <w:lvlText w:val=""/>
      <w:lvlJc w:val="left"/>
      <w:pPr>
        <w:ind w:left="720" w:hanging="360"/>
      </w:pPr>
      <w:rPr>
        <w:rFonts w:ascii="Symbol" w:hAnsi="Symbol" w:hint="default"/>
      </w:rPr>
    </w:lvl>
    <w:lvl w:ilvl="1" w:tplc="149603C4" w:tentative="1">
      <w:start w:val="1"/>
      <w:numFmt w:val="bullet"/>
      <w:lvlText w:val="o"/>
      <w:lvlJc w:val="left"/>
      <w:pPr>
        <w:ind w:left="1440" w:hanging="360"/>
      </w:pPr>
      <w:rPr>
        <w:rFonts w:ascii="Courier New" w:hAnsi="Courier New" w:cs="Courier New" w:hint="default"/>
      </w:rPr>
    </w:lvl>
    <w:lvl w:ilvl="2" w:tplc="B00EB63A" w:tentative="1">
      <w:start w:val="1"/>
      <w:numFmt w:val="bullet"/>
      <w:lvlText w:val=""/>
      <w:lvlJc w:val="left"/>
      <w:pPr>
        <w:ind w:left="2160" w:hanging="360"/>
      </w:pPr>
      <w:rPr>
        <w:rFonts w:ascii="Wingdings" w:hAnsi="Wingdings" w:hint="default"/>
      </w:rPr>
    </w:lvl>
    <w:lvl w:ilvl="3" w:tplc="6DC48F62" w:tentative="1">
      <w:start w:val="1"/>
      <w:numFmt w:val="bullet"/>
      <w:lvlText w:val=""/>
      <w:lvlJc w:val="left"/>
      <w:pPr>
        <w:ind w:left="2880" w:hanging="360"/>
      </w:pPr>
      <w:rPr>
        <w:rFonts w:ascii="Symbol" w:hAnsi="Symbol" w:hint="default"/>
      </w:rPr>
    </w:lvl>
    <w:lvl w:ilvl="4" w:tplc="298AEBE0" w:tentative="1">
      <w:start w:val="1"/>
      <w:numFmt w:val="bullet"/>
      <w:lvlText w:val="o"/>
      <w:lvlJc w:val="left"/>
      <w:pPr>
        <w:ind w:left="3600" w:hanging="360"/>
      </w:pPr>
      <w:rPr>
        <w:rFonts w:ascii="Courier New" w:hAnsi="Courier New" w:cs="Courier New" w:hint="default"/>
      </w:rPr>
    </w:lvl>
    <w:lvl w:ilvl="5" w:tplc="7020D972" w:tentative="1">
      <w:start w:val="1"/>
      <w:numFmt w:val="bullet"/>
      <w:lvlText w:val=""/>
      <w:lvlJc w:val="left"/>
      <w:pPr>
        <w:ind w:left="4320" w:hanging="360"/>
      </w:pPr>
      <w:rPr>
        <w:rFonts w:ascii="Wingdings" w:hAnsi="Wingdings" w:hint="default"/>
      </w:rPr>
    </w:lvl>
    <w:lvl w:ilvl="6" w:tplc="947CF266" w:tentative="1">
      <w:start w:val="1"/>
      <w:numFmt w:val="bullet"/>
      <w:lvlText w:val=""/>
      <w:lvlJc w:val="left"/>
      <w:pPr>
        <w:ind w:left="5040" w:hanging="360"/>
      </w:pPr>
      <w:rPr>
        <w:rFonts w:ascii="Symbol" w:hAnsi="Symbol" w:hint="default"/>
      </w:rPr>
    </w:lvl>
    <w:lvl w:ilvl="7" w:tplc="E2687318" w:tentative="1">
      <w:start w:val="1"/>
      <w:numFmt w:val="bullet"/>
      <w:lvlText w:val="o"/>
      <w:lvlJc w:val="left"/>
      <w:pPr>
        <w:ind w:left="5760" w:hanging="360"/>
      </w:pPr>
      <w:rPr>
        <w:rFonts w:ascii="Courier New" w:hAnsi="Courier New" w:cs="Courier New" w:hint="default"/>
      </w:rPr>
    </w:lvl>
    <w:lvl w:ilvl="8" w:tplc="C4F47C32" w:tentative="1">
      <w:start w:val="1"/>
      <w:numFmt w:val="bullet"/>
      <w:lvlText w:val=""/>
      <w:lvlJc w:val="left"/>
      <w:pPr>
        <w:ind w:left="6480" w:hanging="360"/>
      </w:pPr>
      <w:rPr>
        <w:rFonts w:ascii="Wingdings" w:hAnsi="Wingdings" w:hint="default"/>
      </w:rPr>
    </w:lvl>
  </w:abstractNum>
  <w:num w:numId="1" w16cid:durableId="1444812321">
    <w:abstractNumId w:val="1"/>
  </w:num>
  <w:num w:numId="2" w16cid:durableId="1796485851">
    <w:abstractNumId w:val="2"/>
  </w:num>
  <w:num w:numId="3" w16cid:durableId="649092466">
    <w:abstractNumId w:val="0"/>
  </w:num>
  <w:num w:numId="4" w16cid:durableId="309754866">
    <w:abstractNumId w:val="5"/>
  </w:num>
  <w:num w:numId="5" w16cid:durableId="893197041">
    <w:abstractNumId w:val="3"/>
  </w:num>
  <w:num w:numId="6" w16cid:durableId="1038814950">
    <w:abstractNumId w:val="6"/>
  </w:num>
  <w:num w:numId="7" w16cid:durableId="282225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6"/>
    <w:rsid w:val="0002068E"/>
    <w:rsid w:val="00041104"/>
    <w:rsid w:val="00063813"/>
    <w:rsid w:val="000738B9"/>
    <w:rsid w:val="000974EA"/>
    <w:rsid w:val="000A4EC2"/>
    <w:rsid w:val="000B2352"/>
    <w:rsid w:val="000C3E1F"/>
    <w:rsid w:val="000D3A26"/>
    <w:rsid w:val="000F3D66"/>
    <w:rsid w:val="00100DB3"/>
    <w:rsid w:val="00116173"/>
    <w:rsid w:val="00117776"/>
    <w:rsid w:val="00164FB3"/>
    <w:rsid w:val="001B3BA0"/>
    <w:rsid w:val="001C22EF"/>
    <w:rsid w:val="001C3AAC"/>
    <w:rsid w:val="001D01C1"/>
    <w:rsid w:val="001D18B1"/>
    <w:rsid w:val="001D4BD4"/>
    <w:rsid w:val="001E11AC"/>
    <w:rsid w:val="001F750A"/>
    <w:rsid w:val="002545B6"/>
    <w:rsid w:val="002575F9"/>
    <w:rsid w:val="00283A30"/>
    <w:rsid w:val="00285DC9"/>
    <w:rsid w:val="00294B81"/>
    <w:rsid w:val="002E7B69"/>
    <w:rsid w:val="00307791"/>
    <w:rsid w:val="00342B43"/>
    <w:rsid w:val="00356FF0"/>
    <w:rsid w:val="00370433"/>
    <w:rsid w:val="003823F5"/>
    <w:rsid w:val="00387018"/>
    <w:rsid w:val="00390052"/>
    <w:rsid w:val="0039473B"/>
    <w:rsid w:val="003C6707"/>
    <w:rsid w:val="003F4570"/>
    <w:rsid w:val="0040364B"/>
    <w:rsid w:val="004070D2"/>
    <w:rsid w:val="00423F2B"/>
    <w:rsid w:val="00426FC8"/>
    <w:rsid w:val="00457AD0"/>
    <w:rsid w:val="004657D0"/>
    <w:rsid w:val="004B19F7"/>
    <w:rsid w:val="004C6A53"/>
    <w:rsid w:val="004E791C"/>
    <w:rsid w:val="004F0C43"/>
    <w:rsid w:val="004F4C45"/>
    <w:rsid w:val="00501C1C"/>
    <w:rsid w:val="00502CEA"/>
    <w:rsid w:val="00504866"/>
    <w:rsid w:val="00523543"/>
    <w:rsid w:val="00544AE1"/>
    <w:rsid w:val="005607AD"/>
    <w:rsid w:val="006112E4"/>
    <w:rsid w:val="006218A2"/>
    <w:rsid w:val="0062327C"/>
    <w:rsid w:val="00626332"/>
    <w:rsid w:val="00651A3B"/>
    <w:rsid w:val="006748BD"/>
    <w:rsid w:val="006770D9"/>
    <w:rsid w:val="006A1A55"/>
    <w:rsid w:val="006B5EFB"/>
    <w:rsid w:val="006E4B73"/>
    <w:rsid w:val="00731616"/>
    <w:rsid w:val="0075249C"/>
    <w:rsid w:val="00766BF3"/>
    <w:rsid w:val="007905AC"/>
    <w:rsid w:val="00792B4E"/>
    <w:rsid w:val="007D2E19"/>
    <w:rsid w:val="008029A6"/>
    <w:rsid w:val="00816A29"/>
    <w:rsid w:val="00834049"/>
    <w:rsid w:val="0086041A"/>
    <w:rsid w:val="0087596B"/>
    <w:rsid w:val="0089290B"/>
    <w:rsid w:val="008C0C2E"/>
    <w:rsid w:val="008E6C3E"/>
    <w:rsid w:val="00903499"/>
    <w:rsid w:val="00945851"/>
    <w:rsid w:val="00952142"/>
    <w:rsid w:val="00967932"/>
    <w:rsid w:val="009A3199"/>
    <w:rsid w:val="009B266C"/>
    <w:rsid w:val="009C559F"/>
    <w:rsid w:val="009E79B0"/>
    <w:rsid w:val="00A072B0"/>
    <w:rsid w:val="00A404F8"/>
    <w:rsid w:val="00A553D4"/>
    <w:rsid w:val="00A9337A"/>
    <w:rsid w:val="00AD0369"/>
    <w:rsid w:val="00AE283D"/>
    <w:rsid w:val="00AF3E70"/>
    <w:rsid w:val="00B2550B"/>
    <w:rsid w:val="00B52B5A"/>
    <w:rsid w:val="00B7230B"/>
    <w:rsid w:val="00B77C4F"/>
    <w:rsid w:val="00B82476"/>
    <w:rsid w:val="00BA0E21"/>
    <w:rsid w:val="00BD7AD1"/>
    <w:rsid w:val="00C02A8C"/>
    <w:rsid w:val="00C10B03"/>
    <w:rsid w:val="00C11D9A"/>
    <w:rsid w:val="00C27702"/>
    <w:rsid w:val="00C36C9A"/>
    <w:rsid w:val="00C56AC0"/>
    <w:rsid w:val="00C77BDC"/>
    <w:rsid w:val="00C91679"/>
    <w:rsid w:val="00CA2C37"/>
    <w:rsid w:val="00CB5BD7"/>
    <w:rsid w:val="00CD244B"/>
    <w:rsid w:val="00CE6406"/>
    <w:rsid w:val="00CF762A"/>
    <w:rsid w:val="00D05A3D"/>
    <w:rsid w:val="00D05AF7"/>
    <w:rsid w:val="00D10C1B"/>
    <w:rsid w:val="00D11502"/>
    <w:rsid w:val="00D15D82"/>
    <w:rsid w:val="00D240B0"/>
    <w:rsid w:val="00D34DF8"/>
    <w:rsid w:val="00D47D20"/>
    <w:rsid w:val="00D93DA8"/>
    <w:rsid w:val="00DA2AD7"/>
    <w:rsid w:val="00DA4502"/>
    <w:rsid w:val="00DB37ED"/>
    <w:rsid w:val="00DE1380"/>
    <w:rsid w:val="00E12207"/>
    <w:rsid w:val="00E3217F"/>
    <w:rsid w:val="00E4084B"/>
    <w:rsid w:val="00E62EA6"/>
    <w:rsid w:val="00E9208A"/>
    <w:rsid w:val="00E9291B"/>
    <w:rsid w:val="00EC5A6B"/>
    <w:rsid w:val="00ED21BD"/>
    <w:rsid w:val="00EE1ABF"/>
    <w:rsid w:val="00EE4AF5"/>
    <w:rsid w:val="00EE7B6D"/>
    <w:rsid w:val="00F0214F"/>
    <w:rsid w:val="00F06118"/>
    <w:rsid w:val="00F15250"/>
    <w:rsid w:val="00F35D65"/>
    <w:rsid w:val="00F53BFF"/>
    <w:rsid w:val="00F5423A"/>
    <w:rsid w:val="00F73FAE"/>
    <w:rsid w:val="00F77574"/>
    <w:rsid w:val="00F92E2E"/>
    <w:rsid w:val="00FA0DF6"/>
    <w:rsid w:val="00FB09EB"/>
    <w:rsid w:val="00FB57FC"/>
    <w:rsid w:val="00FE5D4A"/>
    <w:rsid w:val="00FE5F2C"/>
    <w:rsid w:val="00FE6D34"/>
    <w:rsid w:val="00FF3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E6A4D"/>
  <w15:chartTrackingRefBased/>
  <w15:docId w15:val="{4DC0688C-1DBA-4048-8980-C9173FF5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16"/>
    <w:pPr>
      <w:spacing w:after="160" w:line="259" w:lineRule="auto"/>
    </w:pPr>
    <w:rPr>
      <w:rFonts w:ascii="Arial" w:eastAsia="Times New Roman" w:hAnsi="Arial" w:cs="Times New Roman"/>
      <w:color w:val="262626" w:themeColor="text1" w:themeTint="D9"/>
      <w:sz w:val="20"/>
      <w:lang w:eastAsia="en-GB"/>
    </w:rPr>
  </w:style>
  <w:style w:type="paragraph" w:styleId="Heading2">
    <w:name w:val="heading 2"/>
    <w:basedOn w:val="Normal"/>
    <w:next w:val="Normal"/>
    <w:link w:val="Heading2Char"/>
    <w:unhideWhenUsed/>
    <w:rsid w:val="006748BD"/>
    <w:pPr>
      <w:tabs>
        <w:tab w:val="left" w:pos="676"/>
      </w:tabs>
      <w:spacing w:before="360" w:after="120" w:line="240" w:lineRule="auto"/>
      <w:outlineLvl w:val="1"/>
    </w:pPr>
    <w:rPr>
      <w:rFonts w:ascii="Arial Black" w:hAnsi="Arial Black" w:cs="Arial"/>
      <w:b/>
      <w:color w:val="auto"/>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31616"/>
    <w:rPr>
      <w:sz w:val="16"/>
      <w:szCs w:val="16"/>
    </w:rPr>
  </w:style>
  <w:style w:type="paragraph" w:styleId="CommentText">
    <w:name w:val="annotation text"/>
    <w:basedOn w:val="Normal"/>
    <w:link w:val="CommentTextChar"/>
    <w:uiPriority w:val="99"/>
    <w:unhideWhenUsed/>
    <w:rsid w:val="00731616"/>
    <w:pPr>
      <w:spacing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731616"/>
    <w:rPr>
      <w:color w:val="262626" w:themeColor="text1" w:themeTint="D9"/>
      <w:sz w:val="20"/>
      <w:szCs w:val="20"/>
      <w:lang w:eastAsia="en-GB"/>
    </w:rPr>
  </w:style>
  <w:style w:type="table" w:customStyle="1" w:styleId="SoftPub">
    <w:name w:val="SoftPub"/>
    <w:basedOn w:val="TableNormal"/>
    <w:uiPriority w:val="99"/>
    <w:rsid w:val="00731616"/>
    <w:rPr>
      <w:rFonts w:ascii="Arial" w:hAnsi="Arial"/>
      <w:sz w:val="22"/>
      <w:szCs w:val="22"/>
      <w:lang w:val="en-NZ"/>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Pr>
    <w:trPr>
      <w:cantSplit/>
      <w:tblHeader/>
    </w:trPr>
  </w:style>
  <w:style w:type="paragraph" w:styleId="Header">
    <w:name w:val="header"/>
    <w:basedOn w:val="Normal"/>
    <w:link w:val="HeaderChar"/>
    <w:uiPriority w:val="99"/>
    <w:unhideWhenUsed/>
    <w:rsid w:val="00CD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44B"/>
    <w:rPr>
      <w:rFonts w:ascii="Arial" w:eastAsia="Times New Roman" w:hAnsi="Arial" w:cs="Times New Roman"/>
      <w:color w:val="262626" w:themeColor="text1" w:themeTint="D9"/>
      <w:sz w:val="20"/>
      <w:lang w:eastAsia="en-GB"/>
    </w:rPr>
  </w:style>
  <w:style w:type="paragraph" w:styleId="Footer">
    <w:name w:val="footer"/>
    <w:basedOn w:val="Normal"/>
    <w:link w:val="FooterChar"/>
    <w:uiPriority w:val="99"/>
    <w:unhideWhenUsed/>
    <w:rsid w:val="00CD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44B"/>
    <w:rPr>
      <w:rFonts w:ascii="Arial" w:eastAsia="Times New Roman" w:hAnsi="Arial" w:cs="Times New Roman"/>
      <w:color w:val="262626" w:themeColor="text1" w:themeTint="D9"/>
      <w:sz w:val="20"/>
      <w:lang w:eastAsia="en-GB"/>
    </w:rPr>
  </w:style>
  <w:style w:type="paragraph" w:styleId="ListParagraph">
    <w:name w:val="List Paragraph"/>
    <w:basedOn w:val="Normal"/>
    <w:uiPriority w:val="34"/>
    <w:qFormat/>
    <w:rsid w:val="00DA2AD7"/>
    <w:pPr>
      <w:ind w:left="720"/>
      <w:contextualSpacing/>
    </w:pPr>
  </w:style>
  <w:style w:type="character" w:styleId="Hyperlink">
    <w:name w:val="Hyperlink"/>
    <w:uiPriority w:val="99"/>
    <w:unhideWhenUsed/>
    <w:rsid w:val="000974EA"/>
    <w:rPr>
      <w:color w:val="006600"/>
      <w:u w:val="single"/>
    </w:rPr>
  </w:style>
  <w:style w:type="paragraph" w:styleId="NormalWeb">
    <w:name w:val="Normal (Web)"/>
    <w:basedOn w:val="Normal"/>
    <w:uiPriority w:val="99"/>
    <w:semiHidden/>
    <w:unhideWhenUsed/>
    <w:rsid w:val="000974EA"/>
    <w:pPr>
      <w:spacing w:before="100" w:beforeAutospacing="1" w:after="100" w:afterAutospacing="1" w:line="240" w:lineRule="auto"/>
    </w:pPr>
    <w:rPr>
      <w:rFonts w:ascii="Times New Roman" w:hAnsi="Times New Roman"/>
      <w:color w:val="auto"/>
      <w:sz w:val="24"/>
    </w:rPr>
  </w:style>
  <w:style w:type="character" w:customStyle="1" w:styleId="Heading2Char">
    <w:name w:val="Heading 2 Char"/>
    <w:basedOn w:val="DefaultParagraphFont"/>
    <w:link w:val="Heading2"/>
    <w:rsid w:val="006748BD"/>
    <w:rPr>
      <w:rFonts w:ascii="Arial Black" w:eastAsia="Times New Roman" w:hAnsi="Arial Black" w:cs="Arial"/>
      <w:b/>
      <w:sz w:val="32"/>
      <w:szCs w:val="28"/>
    </w:rPr>
  </w:style>
  <w:style w:type="character" w:styleId="Strong">
    <w:name w:val="Strong"/>
    <w:basedOn w:val="DefaultParagraphFont"/>
    <w:uiPriority w:val="22"/>
    <w:rsid w:val="006748BD"/>
    <w:rPr>
      <w:b/>
      <w:bCs/>
    </w:rPr>
  </w:style>
  <w:style w:type="paragraph" w:styleId="ListBullet">
    <w:name w:val="List Bullet"/>
    <w:basedOn w:val="Normal"/>
    <w:link w:val="ListBulletChar"/>
    <w:uiPriority w:val="99"/>
    <w:rsid w:val="006748BD"/>
    <w:pPr>
      <w:numPr>
        <w:numId w:val="7"/>
      </w:numPr>
      <w:spacing w:after="120" w:line="240" w:lineRule="auto"/>
    </w:pPr>
    <w:rPr>
      <w:color w:val="auto"/>
      <w:sz w:val="22"/>
      <w:szCs w:val="22"/>
      <w:lang w:eastAsia="en-US"/>
    </w:rPr>
  </w:style>
  <w:style w:type="character" w:customStyle="1" w:styleId="ListBulletChar">
    <w:name w:val="List Bullet Char"/>
    <w:basedOn w:val="DefaultParagraphFont"/>
    <w:link w:val="ListBullet"/>
    <w:uiPriority w:val="99"/>
    <w:rsid w:val="006748BD"/>
    <w:rPr>
      <w:rFonts w:ascii="Arial" w:eastAsia="Times New Roman"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71E3C-88B8-473F-A8FD-F4C91AC13F4D}"/>
</file>

<file path=customXml/itemProps2.xml><?xml version="1.0" encoding="utf-8"?>
<ds:datastoreItem xmlns:ds="http://schemas.openxmlformats.org/officeDocument/2006/customXml" ds:itemID="{2E3E0CBA-DCA5-4A01-B3CF-F0A87D2943AC}"/>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Voight</dc:creator>
  <cp:keywords/>
  <dc:description/>
  <cp:lastModifiedBy>Jo Voight</cp:lastModifiedBy>
  <cp:revision>6</cp:revision>
  <dcterms:created xsi:type="dcterms:W3CDTF">2023-01-19T04:22:00Z</dcterms:created>
  <dcterms:modified xsi:type="dcterms:W3CDTF">2023-01-19T04:26:00Z</dcterms:modified>
</cp:coreProperties>
</file>