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918B2" w14:textId="77777777" w:rsidR="00C129D1" w:rsidRDefault="00C129D1" w:rsidP="00C129D1">
      <w:pPr>
        <w:rPr>
          <w:rFonts w:cs="Tahoma"/>
        </w:rPr>
      </w:pPr>
    </w:p>
    <w:p w14:paraId="0365331E" w14:textId="77777777" w:rsidR="00C129D1" w:rsidRPr="00C129D1" w:rsidRDefault="00C129D1" w:rsidP="00C129D1">
      <w:pPr>
        <w:rPr>
          <w:rFonts w:ascii="Arial" w:hAnsi="Arial" w:cs="Arial"/>
          <w:b/>
          <w:color w:val="192A67"/>
          <w:sz w:val="24"/>
          <w:szCs w:val="24"/>
        </w:rPr>
      </w:pPr>
      <w:r w:rsidRPr="00C129D1">
        <w:rPr>
          <w:rFonts w:ascii="Arial" w:hAnsi="Arial" w:cs="Arial"/>
          <w:b/>
          <w:color w:val="192A67"/>
          <w:sz w:val="24"/>
          <w:szCs w:val="24"/>
        </w:rPr>
        <w:t>Reviewing Your Client List</w:t>
      </w:r>
    </w:p>
    <w:p w14:paraId="6CE7FDC7" w14:textId="77777777" w:rsidR="00C129D1" w:rsidRPr="00C129D1" w:rsidRDefault="00C129D1" w:rsidP="00C129D1">
      <w:pPr>
        <w:rPr>
          <w:rFonts w:ascii="Arial" w:hAnsi="Arial" w:cs="Arial"/>
          <w:color w:val="192A67"/>
          <w:sz w:val="20"/>
          <w:szCs w:val="20"/>
        </w:rPr>
      </w:pPr>
      <w:r w:rsidRPr="00C129D1">
        <w:rPr>
          <w:rFonts w:ascii="Arial" w:hAnsi="Arial" w:cs="Arial"/>
          <w:color w:val="192A67"/>
          <w:sz w:val="20"/>
          <w:szCs w:val="20"/>
        </w:rPr>
        <w:t xml:space="preserve">Now and then, it's a good idea to review your client list to assess whether you are still the best person or business to meet their needs. At the same time, it’s a chance to look at whether each client is someone you enjoy working with. </w:t>
      </w:r>
    </w:p>
    <w:p w14:paraId="5B425CED" w14:textId="77777777" w:rsidR="00C129D1" w:rsidRPr="00C129D1" w:rsidRDefault="00C129D1" w:rsidP="00C129D1">
      <w:pPr>
        <w:rPr>
          <w:rFonts w:ascii="Arial" w:hAnsi="Arial" w:cs="Arial"/>
          <w:color w:val="192A67"/>
          <w:sz w:val="20"/>
          <w:szCs w:val="20"/>
        </w:rPr>
      </w:pPr>
      <w:r w:rsidRPr="00C129D1">
        <w:rPr>
          <w:rFonts w:ascii="Arial" w:hAnsi="Arial" w:cs="Arial"/>
          <w:color w:val="192A67"/>
          <w:sz w:val="20"/>
          <w:szCs w:val="20"/>
        </w:rPr>
        <w:t>For each client, conduct a mini-audit and consider the following questions:</w:t>
      </w:r>
    </w:p>
    <w:p w14:paraId="7431DB5D" w14:textId="77777777" w:rsidR="00C129D1" w:rsidRPr="00C129D1" w:rsidRDefault="00C129D1" w:rsidP="00C129D1">
      <w:pPr>
        <w:pStyle w:val="ListParagraph"/>
        <w:numPr>
          <w:ilvl w:val="0"/>
          <w:numId w:val="3"/>
        </w:numPr>
        <w:rPr>
          <w:rFonts w:ascii="Arial" w:eastAsiaTheme="minorHAnsi" w:hAnsi="Arial" w:cs="Arial"/>
          <w:color w:val="192A67"/>
          <w:sz w:val="20"/>
          <w:szCs w:val="20"/>
          <w:lang w:eastAsia="en-US"/>
        </w:rPr>
      </w:pPr>
      <w:r w:rsidRPr="00C129D1">
        <w:rPr>
          <w:rFonts w:ascii="Arial" w:eastAsiaTheme="minorHAnsi" w:hAnsi="Arial" w:cs="Arial"/>
          <w:color w:val="192A67"/>
          <w:sz w:val="20"/>
          <w:szCs w:val="20"/>
          <w:lang w:eastAsia="en-US"/>
        </w:rPr>
        <w:t xml:space="preserve">What services are you providing? </w:t>
      </w:r>
    </w:p>
    <w:p w14:paraId="37B970AD" w14:textId="77777777" w:rsidR="00C129D1" w:rsidRPr="00C129D1" w:rsidRDefault="00C129D1" w:rsidP="00C129D1">
      <w:pPr>
        <w:pStyle w:val="ListParagraph"/>
        <w:numPr>
          <w:ilvl w:val="0"/>
          <w:numId w:val="3"/>
        </w:numPr>
        <w:rPr>
          <w:rFonts w:ascii="Arial" w:eastAsiaTheme="minorHAnsi" w:hAnsi="Arial" w:cs="Arial"/>
          <w:color w:val="192A67"/>
          <w:sz w:val="20"/>
          <w:szCs w:val="20"/>
          <w:lang w:eastAsia="en-US"/>
        </w:rPr>
      </w:pPr>
      <w:r w:rsidRPr="00C129D1">
        <w:rPr>
          <w:rFonts w:ascii="Arial" w:eastAsiaTheme="minorHAnsi" w:hAnsi="Arial" w:cs="Arial"/>
          <w:color w:val="192A67"/>
          <w:sz w:val="20"/>
          <w:szCs w:val="20"/>
          <w:lang w:eastAsia="en-US"/>
        </w:rPr>
        <w:t>How much time and effort do you spend on each service?</w:t>
      </w:r>
    </w:p>
    <w:p w14:paraId="60247A48" w14:textId="77777777" w:rsidR="00C129D1" w:rsidRPr="00C129D1" w:rsidRDefault="00C129D1" w:rsidP="00C129D1">
      <w:pPr>
        <w:pStyle w:val="ListParagraph"/>
        <w:numPr>
          <w:ilvl w:val="0"/>
          <w:numId w:val="3"/>
        </w:numPr>
        <w:rPr>
          <w:rFonts w:ascii="Arial" w:eastAsiaTheme="minorHAnsi" w:hAnsi="Arial" w:cs="Arial"/>
          <w:color w:val="192A67"/>
          <w:sz w:val="20"/>
          <w:szCs w:val="20"/>
          <w:lang w:eastAsia="en-US"/>
        </w:rPr>
      </w:pPr>
      <w:r w:rsidRPr="00C129D1">
        <w:rPr>
          <w:rFonts w:ascii="Arial" w:eastAsiaTheme="minorHAnsi" w:hAnsi="Arial" w:cs="Arial"/>
          <w:color w:val="192A67"/>
          <w:sz w:val="20"/>
          <w:szCs w:val="20"/>
          <w:lang w:eastAsia="en-US"/>
        </w:rPr>
        <w:t>Are you being remunerated accordingly?</w:t>
      </w:r>
    </w:p>
    <w:p w14:paraId="72740966" w14:textId="77777777" w:rsidR="00C129D1" w:rsidRPr="00C129D1" w:rsidRDefault="00C129D1" w:rsidP="00C129D1">
      <w:pPr>
        <w:pStyle w:val="ListParagraph"/>
        <w:numPr>
          <w:ilvl w:val="0"/>
          <w:numId w:val="3"/>
        </w:numPr>
        <w:rPr>
          <w:rFonts w:ascii="Arial" w:eastAsiaTheme="minorHAnsi" w:hAnsi="Arial" w:cs="Arial"/>
          <w:color w:val="192A67"/>
          <w:sz w:val="20"/>
          <w:szCs w:val="20"/>
          <w:lang w:eastAsia="en-US"/>
        </w:rPr>
      </w:pPr>
      <w:r w:rsidRPr="00C129D1">
        <w:rPr>
          <w:rFonts w:ascii="Arial" w:eastAsiaTheme="minorHAnsi" w:hAnsi="Arial" w:cs="Arial"/>
          <w:color w:val="192A67"/>
          <w:sz w:val="20"/>
          <w:szCs w:val="20"/>
          <w:lang w:eastAsia="en-US"/>
        </w:rPr>
        <w:t>Do you enjoy doing the work? Or do you go into interactions with this client with unease?</w:t>
      </w:r>
    </w:p>
    <w:p w14:paraId="689987D0" w14:textId="77777777" w:rsidR="00C129D1" w:rsidRPr="00C129D1" w:rsidRDefault="00C129D1" w:rsidP="00C129D1">
      <w:pPr>
        <w:pStyle w:val="ListParagraph"/>
        <w:numPr>
          <w:ilvl w:val="0"/>
          <w:numId w:val="3"/>
        </w:numPr>
        <w:rPr>
          <w:rFonts w:ascii="Arial" w:eastAsiaTheme="minorHAnsi" w:hAnsi="Arial" w:cs="Arial"/>
          <w:color w:val="192A67"/>
          <w:sz w:val="20"/>
          <w:szCs w:val="20"/>
          <w:lang w:eastAsia="en-US"/>
        </w:rPr>
      </w:pPr>
      <w:r w:rsidRPr="00C129D1">
        <w:rPr>
          <w:rFonts w:ascii="Arial" w:eastAsiaTheme="minorHAnsi" w:hAnsi="Arial" w:cs="Arial"/>
          <w:color w:val="192A67"/>
          <w:sz w:val="20"/>
          <w:szCs w:val="20"/>
          <w:lang w:eastAsia="en-US"/>
        </w:rPr>
        <w:t>Could you be offering more services to the client?</w:t>
      </w:r>
    </w:p>
    <w:p w14:paraId="64FC16D8" w14:textId="77777777" w:rsidR="00C129D1" w:rsidRPr="00C129D1" w:rsidRDefault="00C129D1" w:rsidP="00C129D1">
      <w:pPr>
        <w:pStyle w:val="ListParagraph"/>
        <w:numPr>
          <w:ilvl w:val="0"/>
          <w:numId w:val="3"/>
        </w:numPr>
        <w:rPr>
          <w:rFonts w:ascii="Arial" w:eastAsiaTheme="minorHAnsi" w:hAnsi="Arial" w:cs="Arial"/>
          <w:color w:val="192A67"/>
          <w:sz w:val="20"/>
          <w:szCs w:val="20"/>
          <w:lang w:eastAsia="en-US"/>
        </w:rPr>
      </w:pPr>
      <w:r w:rsidRPr="00C129D1">
        <w:rPr>
          <w:rFonts w:ascii="Arial" w:eastAsiaTheme="minorHAnsi" w:hAnsi="Arial" w:cs="Arial"/>
          <w:color w:val="192A67"/>
          <w:sz w:val="20"/>
          <w:szCs w:val="20"/>
          <w:lang w:eastAsia="en-US"/>
        </w:rPr>
        <w:t>Are you over-servicing and doing more than they need or are paying for?</w:t>
      </w:r>
    </w:p>
    <w:p w14:paraId="360545F8" w14:textId="77777777" w:rsidR="00C129D1" w:rsidRPr="00C129D1" w:rsidRDefault="00C129D1" w:rsidP="00C129D1">
      <w:pPr>
        <w:pStyle w:val="ListParagraph"/>
        <w:numPr>
          <w:ilvl w:val="0"/>
          <w:numId w:val="3"/>
        </w:numPr>
        <w:rPr>
          <w:rFonts w:ascii="Arial" w:eastAsiaTheme="minorHAnsi" w:hAnsi="Arial" w:cs="Arial"/>
          <w:color w:val="192A67"/>
          <w:sz w:val="20"/>
          <w:szCs w:val="20"/>
          <w:lang w:eastAsia="en-US"/>
        </w:rPr>
      </w:pPr>
      <w:r w:rsidRPr="00C129D1">
        <w:rPr>
          <w:rFonts w:ascii="Arial" w:eastAsiaTheme="minorHAnsi" w:hAnsi="Arial" w:cs="Arial"/>
          <w:color w:val="192A67"/>
          <w:sz w:val="20"/>
          <w:szCs w:val="20"/>
          <w:lang w:eastAsia="en-US"/>
        </w:rPr>
        <w:t>Is it a legacy client that no longer suits the niche of your business?</w:t>
      </w:r>
    </w:p>
    <w:p w14:paraId="035A0B59" w14:textId="77777777" w:rsidR="00C129D1" w:rsidRPr="00C129D1" w:rsidRDefault="00C129D1" w:rsidP="00C129D1">
      <w:pPr>
        <w:pStyle w:val="ListParagraph"/>
        <w:numPr>
          <w:ilvl w:val="0"/>
          <w:numId w:val="3"/>
        </w:numPr>
        <w:rPr>
          <w:rFonts w:ascii="Arial" w:eastAsiaTheme="minorHAnsi" w:hAnsi="Arial" w:cs="Arial"/>
          <w:color w:val="192A67"/>
          <w:sz w:val="20"/>
          <w:szCs w:val="20"/>
          <w:lang w:eastAsia="en-US"/>
        </w:rPr>
      </w:pPr>
      <w:r w:rsidRPr="00C129D1">
        <w:rPr>
          <w:rFonts w:ascii="Arial" w:eastAsiaTheme="minorHAnsi" w:hAnsi="Arial" w:cs="Arial"/>
          <w:color w:val="192A67"/>
          <w:sz w:val="20"/>
          <w:szCs w:val="20"/>
          <w:lang w:eastAsia="en-US"/>
        </w:rPr>
        <w:t>Do you have an engagement letter in place? Does it need updating?</w:t>
      </w:r>
    </w:p>
    <w:p w14:paraId="3071F70D" w14:textId="77777777" w:rsidR="00C129D1" w:rsidRPr="00C129D1" w:rsidRDefault="00C129D1" w:rsidP="00C129D1">
      <w:pPr>
        <w:pStyle w:val="ListParagraph"/>
        <w:numPr>
          <w:ilvl w:val="0"/>
          <w:numId w:val="3"/>
        </w:numPr>
        <w:rPr>
          <w:rFonts w:ascii="Arial" w:eastAsiaTheme="minorHAnsi" w:hAnsi="Arial" w:cs="Arial"/>
          <w:color w:val="192A67"/>
          <w:sz w:val="20"/>
          <w:szCs w:val="20"/>
          <w:lang w:eastAsia="en-US"/>
        </w:rPr>
      </w:pPr>
      <w:r w:rsidRPr="00C129D1">
        <w:rPr>
          <w:rFonts w:ascii="Arial" w:eastAsiaTheme="minorHAnsi" w:hAnsi="Arial" w:cs="Arial"/>
          <w:color w:val="192A67"/>
          <w:sz w:val="20"/>
          <w:szCs w:val="20"/>
          <w:lang w:eastAsia="en-US"/>
        </w:rPr>
        <w:t>Do you know what your client expects of you?</w:t>
      </w:r>
    </w:p>
    <w:p w14:paraId="1F1F7D86" w14:textId="77777777" w:rsidR="00C129D1" w:rsidRPr="00C129D1" w:rsidRDefault="00C129D1" w:rsidP="00C129D1">
      <w:pPr>
        <w:pStyle w:val="ListParagraph"/>
        <w:numPr>
          <w:ilvl w:val="0"/>
          <w:numId w:val="3"/>
        </w:numPr>
        <w:rPr>
          <w:rFonts w:ascii="Arial" w:eastAsiaTheme="minorHAnsi" w:hAnsi="Arial" w:cs="Arial"/>
          <w:color w:val="192A67"/>
          <w:sz w:val="20"/>
          <w:szCs w:val="20"/>
          <w:lang w:eastAsia="en-US"/>
        </w:rPr>
      </w:pPr>
      <w:r w:rsidRPr="00C129D1">
        <w:rPr>
          <w:rFonts w:ascii="Arial" w:eastAsiaTheme="minorHAnsi" w:hAnsi="Arial" w:cs="Arial"/>
          <w:color w:val="192A67"/>
          <w:sz w:val="20"/>
          <w:szCs w:val="20"/>
          <w:lang w:eastAsia="en-US"/>
        </w:rPr>
        <w:t>Are you meeting the client’s expectations?</w:t>
      </w:r>
    </w:p>
    <w:p w14:paraId="161F4251" w14:textId="77777777" w:rsidR="00C129D1" w:rsidRPr="00C129D1" w:rsidRDefault="00C129D1" w:rsidP="00C129D1">
      <w:pPr>
        <w:pStyle w:val="ListParagraph"/>
        <w:numPr>
          <w:ilvl w:val="0"/>
          <w:numId w:val="3"/>
        </w:numPr>
        <w:rPr>
          <w:rFonts w:ascii="Arial" w:eastAsiaTheme="minorHAnsi" w:hAnsi="Arial" w:cs="Arial"/>
          <w:color w:val="192A67"/>
          <w:sz w:val="20"/>
          <w:szCs w:val="20"/>
          <w:lang w:eastAsia="en-US"/>
        </w:rPr>
      </w:pPr>
      <w:r w:rsidRPr="00C129D1">
        <w:rPr>
          <w:rFonts w:ascii="Arial" w:eastAsiaTheme="minorHAnsi" w:hAnsi="Arial" w:cs="Arial"/>
          <w:color w:val="192A67"/>
          <w:sz w:val="20"/>
          <w:szCs w:val="20"/>
          <w:lang w:eastAsia="en-US"/>
        </w:rPr>
        <w:t>Is the client meeting your expectations?</w:t>
      </w:r>
    </w:p>
    <w:p w14:paraId="483FDF96" w14:textId="77777777" w:rsidR="00C129D1" w:rsidRPr="00C129D1" w:rsidRDefault="00C129D1" w:rsidP="00C129D1">
      <w:pPr>
        <w:pStyle w:val="ListParagraph"/>
        <w:numPr>
          <w:ilvl w:val="0"/>
          <w:numId w:val="3"/>
        </w:numPr>
        <w:rPr>
          <w:rFonts w:ascii="Arial" w:eastAsiaTheme="minorHAnsi" w:hAnsi="Arial" w:cs="Arial"/>
          <w:color w:val="192A67"/>
          <w:sz w:val="20"/>
          <w:szCs w:val="20"/>
          <w:lang w:eastAsia="en-US"/>
        </w:rPr>
      </w:pPr>
      <w:r w:rsidRPr="00C129D1">
        <w:rPr>
          <w:rFonts w:ascii="Arial" w:eastAsiaTheme="minorHAnsi" w:hAnsi="Arial" w:cs="Arial"/>
          <w:color w:val="192A67"/>
          <w:sz w:val="20"/>
          <w:szCs w:val="20"/>
          <w:lang w:eastAsia="en-US"/>
        </w:rPr>
        <w:t>Does the client respect your knowledge and advice?</w:t>
      </w:r>
    </w:p>
    <w:p w14:paraId="5571663E" w14:textId="77777777" w:rsidR="00C129D1" w:rsidRPr="00C129D1" w:rsidRDefault="00C129D1" w:rsidP="00C129D1">
      <w:pPr>
        <w:pStyle w:val="ListParagraph"/>
        <w:numPr>
          <w:ilvl w:val="0"/>
          <w:numId w:val="3"/>
        </w:numPr>
        <w:rPr>
          <w:rFonts w:ascii="Arial" w:eastAsiaTheme="minorHAnsi" w:hAnsi="Arial" w:cs="Arial"/>
          <w:color w:val="192A67"/>
          <w:sz w:val="20"/>
          <w:szCs w:val="20"/>
          <w:lang w:eastAsia="en-US"/>
        </w:rPr>
      </w:pPr>
      <w:r w:rsidRPr="00C129D1">
        <w:rPr>
          <w:rFonts w:ascii="Arial" w:eastAsiaTheme="minorHAnsi" w:hAnsi="Arial" w:cs="Arial"/>
          <w:color w:val="192A67"/>
          <w:sz w:val="20"/>
          <w:szCs w:val="20"/>
          <w:lang w:eastAsia="en-US"/>
        </w:rPr>
        <w:t>Does the client pay on time without dispute?</w:t>
      </w:r>
    </w:p>
    <w:p w14:paraId="7A6C2FD0" w14:textId="77777777" w:rsidR="00C129D1" w:rsidRPr="00C129D1" w:rsidRDefault="00C129D1" w:rsidP="00C129D1">
      <w:pPr>
        <w:pStyle w:val="ListParagraph"/>
        <w:numPr>
          <w:ilvl w:val="0"/>
          <w:numId w:val="3"/>
        </w:numPr>
        <w:rPr>
          <w:rFonts w:ascii="Arial" w:eastAsiaTheme="minorHAnsi" w:hAnsi="Arial" w:cs="Arial"/>
          <w:color w:val="192A67"/>
          <w:sz w:val="20"/>
          <w:szCs w:val="20"/>
          <w:lang w:eastAsia="en-US"/>
        </w:rPr>
      </w:pPr>
      <w:r w:rsidRPr="00C129D1">
        <w:rPr>
          <w:rFonts w:ascii="Arial" w:eastAsiaTheme="minorHAnsi" w:hAnsi="Arial" w:cs="Arial"/>
          <w:color w:val="192A67"/>
          <w:sz w:val="20"/>
          <w:szCs w:val="20"/>
          <w:lang w:eastAsia="en-US"/>
        </w:rPr>
        <w:t>Does the client refer business to you?</w:t>
      </w:r>
    </w:p>
    <w:p w14:paraId="23732FDB" w14:textId="77777777" w:rsidR="00C129D1" w:rsidRPr="00C129D1" w:rsidRDefault="00C129D1" w:rsidP="00C129D1">
      <w:pPr>
        <w:pStyle w:val="ListParagraph"/>
        <w:numPr>
          <w:ilvl w:val="0"/>
          <w:numId w:val="3"/>
        </w:numPr>
        <w:rPr>
          <w:rFonts w:ascii="Arial" w:eastAsiaTheme="minorHAnsi" w:hAnsi="Arial" w:cs="Arial"/>
          <w:color w:val="192A67"/>
          <w:sz w:val="20"/>
          <w:szCs w:val="20"/>
          <w:lang w:eastAsia="en-US"/>
        </w:rPr>
      </w:pPr>
      <w:r w:rsidRPr="00C129D1">
        <w:rPr>
          <w:rFonts w:ascii="Arial" w:eastAsiaTheme="minorHAnsi" w:hAnsi="Arial" w:cs="Arial"/>
          <w:color w:val="192A67"/>
          <w:sz w:val="20"/>
          <w:szCs w:val="20"/>
          <w:lang w:eastAsia="en-US"/>
        </w:rPr>
        <w:t>Do you regularly have phone or face-to-face contact to check in with the business owner?</w:t>
      </w:r>
    </w:p>
    <w:p w14:paraId="14FFB09D" w14:textId="77777777" w:rsidR="00C129D1" w:rsidRPr="0053796E" w:rsidRDefault="00C129D1" w:rsidP="00C129D1">
      <w:pPr>
        <w:rPr>
          <w:rFonts w:cs="Tahoma"/>
          <w:bdr w:val="none" w:sz="0" w:space="0" w:color="auto" w:frame="1"/>
        </w:rPr>
      </w:pPr>
    </w:p>
    <w:p w14:paraId="30273886" w14:textId="77777777" w:rsidR="00C129D1" w:rsidRPr="00C129D1" w:rsidRDefault="00C129D1" w:rsidP="00C129D1">
      <w:pPr>
        <w:rPr>
          <w:rFonts w:ascii="Arial" w:hAnsi="Arial" w:cs="Arial"/>
          <w:b/>
          <w:color w:val="192A67"/>
          <w:sz w:val="24"/>
          <w:szCs w:val="24"/>
        </w:rPr>
      </w:pPr>
      <w:r w:rsidRPr="00C129D1">
        <w:rPr>
          <w:rFonts w:ascii="Arial" w:hAnsi="Arial" w:cs="Arial"/>
          <w:b/>
          <w:color w:val="192A67"/>
          <w:sz w:val="24"/>
          <w:szCs w:val="24"/>
        </w:rPr>
        <w:t>Classifying Clients</w:t>
      </w:r>
    </w:p>
    <w:p w14:paraId="6323FE48" w14:textId="77777777" w:rsidR="00C129D1" w:rsidRPr="00C129D1" w:rsidRDefault="00C129D1" w:rsidP="00C129D1">
      <w:pPr>
        <w:rPr>
          <w:rFonts w:ascii="Arial" w:hAnsi="Arial" w:cs="Arial"/>
          <w:color w:val="192A67"/>
          <w:sz w:val="20"/>
          <w:szCs w:val="20"/>
        </w:rPr>
      </w:pPr>
      <w:r w:rsidRPr="00C129D1">
        <w:rPr>
          <w:rFonts w:ascii="Arial" w:hAnsi="Arial" w:cs="Arial"/>
          <w:color w:val="192A67"/>
          <w:sz w:val="20"/>
          <w:szCs w:val="20"/>
        </w:rPr>
        <w:t xml:space="preserve">Doing a review like this can be instructive in objectively assessing whether you are the right person to look after the client and whether they are suitable for your business as it is now. We often feel that we </w:t>
      </w:r>
      <w:proofErr w:type="gramStart"/>
      <w:r w:rsidRPr="00C129D1">
        <w:rPr>
          <w:rFonts w:ascii="Arial" w:hAnsi="Arial" w:cs="Arial"/>
          <w:color w:val="192A67"/>
          <w:sz w:val="20"/>
          <w:szCs w:val="20"/>
        </w:rPr>
        <w:t>have to</w:t>
      </w:r>
      <w:proofErr w:type="gramEnd"/>
      <w:r w:rsidRPr="00C129D1">
        <w:rPr>
          <w:rFonts w:ascii="Arial" w:hAnsi="Arial" w:cs="Arial"/>
          <w:color w:val="192A67"/>
          <w:sz w:val="20"/>
          <w:szCs w:val="20"/>
        </w:rPr>
        <w:t xml:space="preserve"> hang on to legacy clients because they have been with us for so long, but it's not a given that just because they were a good fit once upon a time, they will remain so indefinitely.</w:t>
      </w:r>
    </w:p>
    <w:p w14:paraId="63C60AA6" w14:textId="77777777" w:rsidR="00C129D1" w:rsidRPr="00C129D1" w:rsidRDefault="00C129D1" w:rsidP="00C129D1">
      <w:pPr>
        <w:rPr>
          <w:rFonts w:ascii="Arial" w:hAnsi="Arial" w:cs="Arial"/>
          <w:color w:val="192A67"/>
          <w:sz w:val="20"/>
          <w:szCs w:val="20"/>
        </w:rPr>
      </w:pPr>
      <w:r w:rsidRPr="00C129D1">
        <w:rPr>
          <w:rFonts w:ascii="Arial" w:hAnsi="Arial" w:cs="Arial"/>
          <w:color w:val="192A67"/>
          <w:sz w:val="20"/>
          <w:szCs w:val="20"/>
        </w:rPr>
        <w:t xml:space="preserve">Reviewing your client list highlights which services you provide most and allows you to analyse the time, knowledge, </w:t>
      </w:r>
      <w:proofErr w:type="gramStart"/>
      <w:r w:rsidRPr="00C129D1">
        <w:rPr>
          <w:rFonts w:ascii="Arial" w:hAnsi="Arial" w:cs="Arial"/>
          <w:color w:val="192A67"/>
          <w:sz w:val="20"/>
          <w:szCs w:val="20"/>
        </w:rPr>
        <w:t>effort</w:t>
      </w:r>
      <w:proofErr w:type="gramEnd"/>
      <w:r w:rsidRPr="00C129D1">
        <w:rPr>
          <w:rFonts w:ascii="Arial" w:hAnsi="Arial" w:cs="Arial"/>
          <w:color w:val="192A67"/>
          <w:sz w:val="20"/>
          <w:szCs w:val="20"/>
        </w:rPr>
        <w:t xml:space="preserve"> and technology required to provide those services. For example, it could be time to review your fees or invest in training or other support to deliver those services more efficiently. There are, of course, many elements that could be highlighted by doing such an audit. As another example, it could help you understand where you spend most of your time and effort and make decisions about scheduling priorities.</w:t>
      </w:r>
    </w:p>
    <w:p w14:paraId="146DBBAB" w14:textId="77777777" w:rsidR="00C129D1" w:rsidRPr="00C129D1" w:rsidRDefault="00C129D1" w:rsidP="00C129D1">
      <w:pPr>
        <w:rPr>
          <w:rFonts w:ascii="Arial" w:hAnsi="Arial" w:cs="Arial"/>
          <w:color w:val="192A67"/>
          <w:sz w:val="20"/>
          <w:szCs w:val="20"/>
        </w:rPr>
      </w:pPr>
      <w:r w:rsidRPr="00C129D1">
        <w:rPr>
          <w:rFonts w:ascii="Arial" w:hAnsi="Arial" w:cs="Arial"/>
          <w:color w:val="192A67"/>
          <w:sz w:val="20"/>
          <w:szCs w:val="20"/>
        </w:rPr>
        <w:t>This process also makes it clearer to know what your ideal client is right now and, therefore, to minimise the risk of taking on a client who is not suitable for your business.</w:t>
      </w:r>
    </w:p>
    <w:p w14:paraId="398A8569" w14:textId="77777777" w:rsidR="00C129D1" w:rsidRPr="00C129D1" w:rsidRDefault="00C129D1" w:rsidP="00C129D1">
      <w:pPr>
        <w:rPr>
          <w:rFonts w:ascii="Arial" w:hAnsi="Arial" w:cs="Arial"/>
          <w:color w:val="192A67"/>
          <w:sz w:val="20"/>
          <w:szCs w:val="20"/>
        </w:rPr>
      </w:pPr>
      <w:r w:rsidRPr="00C129D1">
        <w:rPr>
          <w:rFonts w:ascii="Arial" w:hAnsi="Arial" w:cs="Arial"/>
          <w:color w:val="192A67"/>
          <w:sz w:val="20"/>
          <w:szCs w:val="20"/>
        </w:rPr>
        <w:t xml:space="preserve">You may like to classify clients into Gold, </w:t>
      </w:r>
      <w:proofErr w:type="gramStart"/>
      <w:r w:rsidRPr="00C129D1">
        <w:rPr>
          <w:rFonts w:ascii="Arial" w:hAnsi="Arial" w:cs="Arial"/>
          <w:color w:val="192A67"/>
          <w:sz w:val="20"/>
          <w:szCs w:val="20"/>
        </w:rPr>
        <w:t>Silver</w:t>
      </w:r>
      <w:proofErr w:type="gramEnd"/>
      <w:r w:rsidRPr="00C129D1">
        <w:rPr>
          <w:rFonts w:ascii="Arial" w:hAnsi="Arial" w:cs="Arial"/>
          <w:color w:val="192A67"/>
          <w:sz w:val="20"/>
          <w:szCs w:val="20"/>
        </w:rPr>
        <w:t xml:space="preserve"> or Bronze, or Great, Okay and Bad – whatever simple classification works for you.</w:t>
      </w:r>
    </w:p>
    <w:p w14:paraId="60249D87" w14:textId="77777777" w:rsidR="00C129D1" w:rsidRPr="00C129D1" w:rsidRDefault="00C129D1" w:rsidP="00C129D1">
      <w:pPr>
        <w:rPr>
          <w:rFonts w:ascii="Arial" w:hAnsi="Arial" w:cs="Arial"/>
          <w:color w:val="192A67"/>
          <w:sz w:val="20"/>
          <w:szCs w:val="20"/>
        </w:rPr>
      </w:pPr>
      <w:r w:rsidRPr="00C129D1">
        <w:rPr>
          <w:rFonts w:ascii="Arial" w:hAnsi="Arial" w:cs="Arial"/>
          <w:color w:val="192A67"/>
          <w:sz w:val="20"/>
          <w:szCs w:val="20"/>
        </w:rPr>
        <w:t>Then assess how many are in your bottom category and attend to those as a priority.</w:t>
      </w:r>
    </w:p>
    <w:p w14:paraId="6B536003" w14:textId="77777777" w:rsidR="00C129D1" w:rsidRDefault="00C129D1" w:rsidP="00C129D1">
      <w:pPr>
        <w:rPr>
          <w:rFonts w:ascii="Arial" w:hAnsi="Arial" w:cs="Arial"/>
          <w:b/>
          <w:color w:val="192A67"/>
          <w:sz w:val="24"/>
          <w:szCs w:val="24"/>
        </w:rPr>
      </w:pPr>
    </w:p>
    <w:p w14:paraId="29114AAB" w14:textId="74D004C1" w:rsidR="00C129D1" w:rsidRPr="00C129D1" w:rsidRDefault="00C129D1" w:rsidP="00C129D1">
      <w:pPr>
        <w:rPr>
          <w:rFonts w:ascii="Arial" w:hAnsi="Arial" w:cs="Arial"/>
          <w:b/>
          <w:color w:val="192A67"/>
          <w:sz w:val="24"/>
          <w:szCs w:val="24"/>
        </w:rPr>
      </w:pPr>
      <w:r w:rsidRPr="00C129D1">
        <w:rPr>
          <w:rFonts w:ascii="Arial" w:hAnsi="Arial" w:cs="Arial"/>
          <w:b/>
          <w:color w:val="192A67"/>
          <w:sz w:val="24"/>
          <w:szCs w:val="24"/>
        </w:rPr>
        <w:t>Changing the Engagement</w:t>
      </w:r>
    </w:p>
    <w:p w14:paraId="665F5DA6" w14:textId="77777777" w:rsidR="00C129D1" w:rsidRPr="00C129D1" w:rsidRDefault="00C129D1" w:rsidP="00C129D1">
      <w:pPr>
        <w:rPr>
          <w:rFonts w:ascii="Arial" w:hAnsi="Arial" w:cs="Arial"/>
          <w:color w:val="192A67"/>
          <w:sz w:val="20"/>
          <w:szCs w:val="20"/>
        </w:rPr>
      </w:pPr>
      <w:r w:rsidRPr="00C129D1">
        <w:rPr>
          <w:rFonts w:ascii="Arial" w:hAnsi="Arial" w:cs="Arial"/>
          <w:color w:val="192A67"/>
          <w:sz w:val="20"/>
          <w:szCs w:val="20"/>
        </w:rPr>
        <w:t>Once you have conducted a review of your clients, it’s time to take the next step.</w:t>
      </w:r>
    </w:p>
    <w:p w14:paraId="614EAA17" w14:textId="21E019A9" w:rsidR="00C129D1" w:rsidRDefault="00C129D1">
      <w:pPr>
        <w:rPr>
          <w:rFonts w:ascii="Arial" w:hAnsi="Arial" w:cs="Arial"/>
          <w:color w:val="192A67"/>
          <w:sz w:val="20"/>
          <w:szCs w:val="20"/>
        </w:rPr>
      </w:pPr>
      <w:r>
        <w:rPr>
          <w:rFonts w:ascii="Arial" w:hAnsi="Arial" w:cs="Arial"/>
          <w:color w:val="192A67"/>
          <w:sz w:val="20"/>
          <w:szCs w:val="20"/>
        </w:rPr>
        <w:br w:type="page"/>
      </w:r>
    </w:p>
    <w:p w14:paraId="2D45320D" w14:textId="77777777" w:rsidR="00C129D1" w:rsidRDefault="00C129D1" w:rsidP="00C129D1">
      <w:pPr>
        <w:rPr>
          <w:rFonts w:ascii="Arial" w:hAnsi="Arial" w:cs="Arial"/>
          <w:color w:val="192A67"/>
          <w:sz w:val="20"/>
          <w:szCs w:val="20"/>
        </w:rPr>
      </w:pPr>
    </w:p>
    <w:p w14:paraId="40C02803" w14:textId="52F021D4" w:rsidR="00C129D1" w:rsidRPr="00C129D1" w:rsidRDefault="00C129D1" w:rsidP="00C129D1">
      <w:pPr>
        <w:rPr>
          <w:rFonts w:ascii="Arial" w:hAnsi="Arial" w:cs="Arial"/>
          <w:color w:val="192A67"/>
          <w:sz w:val="20"/>
          <w:szCs w:val="20"/>
        </w:rPr>
      </w:pPr>
      <w:r w:rsidRPr="00C129D1">
        <w:rPr>
          <w:rFonts w:ascii="Arial" w:hAnsi="Arial" w:cs="Arial"/>
          <w:color w:val="192A67"/>
          <w:sz w:val="20"/>
          <w:szCs w:val="20"/>
        </w:rPr>
        <w:t>Congratulate yourself if you are happy with the relationship you have with all your clients! However, there will likely be at least a couple of clients you'd rather not work with or with whom you need to update the agreement.</w:t>
      </w:r>
    </w:p>
    <w:p w14:paraId="76C56855" w14:textId="77777777" w:rsidR="00C129D1" w:rsidRPr="00C129D1" w:rsidRDefault="00C129D1" w:rsidP="00C129D1">
      <w:pPr>
        <w:rPr>
          <w:rFonts w:ascii="Arial" w:hAnsi="Arial" w:cs="Arial"/>
          <w:color w:val="192A67"/>
          <w:sz w:val="20"/>
          <w:szCs w:val="20"/>
        </w:rPr>
      </w:pPr>
      <w:r w:rsidRPr="00C129D1">
        <w:rPr>
          <w:rFonts w:ascii="Arial" w:hAnsi="Arial" w:cs="Arial"/>
          <w:color w:val="192A67"/>
          <w:sz w:val="20"/>
          <w:szCs w:val="20"/>
        </w:rPr>
        <w:t>There will be some clients that you will be happy to continue working with if they agree to an updated letter of engagement.</w:t>
      </w:r>
    </w:p>
    <w:p w14:paraId="5D85F9A2" w14:textId="77777777" w:rsidR="00C129D1" w:rsidRPr="00C129D1" w:rsidRDefault="00C129D1" w:rsidP="00C129D1">
      <w:pPr>
        <w:rPr>
          <w:rFonts w:ascii="Arial" w:hAnsi="Arial" w:cs="Arial"/>
          <w:color w:val="192A67"/>
          <w:sz w:val="20"/>
          <w:szCs w:val="20"/>
        </w:rPr>
      </w:pPr>
      <w:r w:rsidRPr="00C129D1">
        <w:rPr>
          <w:rFonts w:ascii="Arial" w:hAnsi="Arial" w:cs="Arial"/>
          <w:color w:val="192A67"/>
          <w:sz w:val="20"/>
          <w:szCs w:val="20"/>
        </w:rPr>
        <w:t xml:space="preserve">Communicate with your client. You may like to have a phone call or meeting </w:t>
      </w:r>
      <w:proofErr w:type="gramStart"/>
      <w:r w:rsidRPr="00C129D1">
        <w:rPr>
          <w:rFonts w:ascii="Arial" w:hAnsi="Arial" w:cs="Arial"/>
          <w:color w:val="192A67"/>
          <w:sz w:val="20"/>
          <w:szCs w:val="20"/>
        </w:rPr>
        <w:t>initially, but</w:t>
      </w:r>
      <w:proofErr w:type="gramEnd"/>
      <w:r w:rsidRPr="00C129D1">
        <w:rPr>
          <w:rFonts w:ascii="Arial" w:hAnsi="Arial" w:cs="Arial"/>
          <w:color w:val="192A67"/>
          <w:sz w:val="20"/>
          <w:szCs w:val="20"/>
        </w:rPr>
        <w:t xml:space="preserve"> follow it up with written confirmation of the outcomes of the discussion. Write a letter outlining what you require of them; for example, sign an updated letter of engagement with your new fees. For more challenging clients, you may need to spell out specific behaviours you require, such as providing documents by agreed dates, setting expectations around the timing of your </w:t>
      </w:r>
      <w:proofErr w:type="gramStart"/>
      <w:r w:rsidRPr="00C129D1">
        <w:rPr>
          <w:rFonts w:ascii="Arial" w:hAnsi="Arial" w:cs="Arial"/>
          <w:color w:val="192A67"/>
          <w:sz w:val="20"/>
          <w:szCs w:val="20"/>
        </w:rPr>
        <w:t>work</w:t>
      </w:r>
      <w:proofErr w:type="gramEnd"/>
      <w:r w:rsidRPr="00C129D1">
        <w:rPr>
          <w:rFonts w:ascii="Arial" w:hAnsi="Arial" w:cs="Arial"/>
          <w:color w:val="192A67"/>
          <w:sz w:val="20"/>
          <w:szCs w:val="20"/>
        </w:rPr>
        <w:t xml:space="preserve"> or implementing compliance requirements like paying employees correctly. </w:t>
      </w:r>
    </w:p>
    <w:p w14:paraId="17F95E05" w14:textId="77777777" w:rsidR="00C129D1" w:rsidRPr="00C129D1" w:rsidRDefault="00C129D1" w:rsidP="00C129D1">
      <w:pPr>
        <w:rPr>
          <w:rFonts w:ascii="Arial" w:hAnsi="Arial" w:cs="Arial"/>
          <w:color w:val="192A67"/>
          <w:sz w:val="20"/>
          <w:szCs w:val="20"/>
        </w:rPr>
      </w:pPr>
      <w:r w:rsidRPr="00C129D1">
        <w:rPr>
          <w:rFonts w:ascii="Arial" w:hAnsi="Arial" w:cs="Arial"/>
          <w:color w:val="192A67"/>
          <w:sz w:val="20"/>
          <w:szCs w:val="20"/>
        </w:rPr>
        <w:t xml:space="preserve">When it's clear and straightforward for clients, they will usually agree to your terms. After all, most clients do not want to find another BAS agent if they already appreciate what you do, but they may not realise that you are charging them the same fees as five years ago unless you tell them. They may not realise that they are late every month with the documentation you require unless you tell them. </w:t>
      </w:r>
    </w:p>
    <w:p w14:paraId="5498A02F" w14:textId="77777777" w:rsidR="00C129D1" w:rsidRPr="00C129D1" w:rsidRDefault="00C129D1" w:rsidP="00C129D1">
      <w:pPr>
        <w:rPr>
          <w:rFonts w:ascii="Arial" w:hAnsi="Arial" w:cs="Arial"/>
          <w:color w:val="192A67"/>
          <w:sz w:val="20"/>
          <w:szCs w:val="20"/>
        </w:rPr>
      </w:pPr>
      <w:r w:rsidRPr="00C129D1">
        <w:rPr>
          <w:rFonts w:ascii="Arial" w:hAnsi="Arial" w:cs="Arial"/>
          <w:color w:val="192A67"/>
          <w:sz w:val="20"/>
          <w:szCs w:val="20"/>
        </w:rPr>
        <w:t>Give the client a due date to accept the new engagement and terms, and be sure to follow up and thank them for their continued business.</w:t>
      </w:r>
    </w:p>
    <w:p w14:paraId="7E461804" w14:textId="77777777" w:rsidR="00C129D1" w:rsidRDefault="00C129D1" w:rsidP="00C129D1">
      <w:pPr>
        <w:rPr>
          <w:rFonts w:cs="Tahoma"/>
        </w:rPr>
      </w:pPr>
    </w:p>
    <w:p w14:paraId="621455B3" w14:textId="77777777" w:rsidR="00C129D1" w:rsidRPr="00C129D1" w:rsidRDefault="00C129D1" w:rsidP="00C129D1">
      <w:pPr>
        <w:rPr>
          <w:rFonts w:ascii="Arial" w:hAnsi="Arial" w:cs="Arial"/>
          <w:b/>
          <w:color w:val="192A67"/>
          <w:sz w:val="24"/>
          <w:szCs w:val="24"/>
        </w:rPr>
      </w:pPr>
      <w:r w:rsidRPr="00C129D1">
        <w:rPr>
          <w:rFonts w:ascii="Arial" w:hAnsi="Arial" w:cs="Arial"/>
          <w:b/>
          <w:color w:val="192A67"/>
          <w:sz w:val="24"/>
          <w:szCs w:val="24"/>
        </w:rPr>
        <w:t>Ceasing the Engagement</w:t>
      </w:r>
    </w:p>
    <w:p w14:paraId="4F46E7BF" w14:textId="77777777" w:rsidR="00C129D1" w:rsidRPr="00C129D1" w:rsidRDefault="00C129D1" w:rsidP="00C129D1">
      <w:pPr>
        <w:rPr>
          <w:rFonts w:ascii="Arial" w:hAnsi="Arial" w:cs="Arial"/>
          <w:color w:val="192A67"/>
          <w:sz w:val="20"/>
          <w:szCs w:val="20"/>
        </w:rPr>
      </w:pPr>
      <w:r w:rsidRPr="00C129D1">
        <w:rPr>
          <w:rFonts w:ascii="Arial" w:hAnsi="Arial" w:cs="Arial"/>
          <w:color w:val="192A67"/>
          <w:sz w:val="20"/>
          <w:szCs w:val="20"/>
        </w:rPr>
        <w:t xml:space="preserve">For some clients, you know it's time to let them go. </w:t>
      </w:r>
      <w:proofErr w:type="gramStart"/>
      <w:r w:rsidRPr="00C129D1">
        <w:rPr>
          <w:rFonts w:ascii="Arial" w:hAnsi="Arial" w:cs="Arial"/>
          <w:color w:val="192A67"/>
          <w:sz w:val="20"/>
          <w:szCs w:val="20"/>
        </w:rPr>
        <w:t>So</w:t>
      </w:r>
      <w:proofErr w:type="gramEnd"/>
      <w:r w:rsidRPr="00C129D1">
        <w:rPr>
          <w:rFonts w:ascii="Arial" w:hAnsi="Arial" w:cs="Arial"/>
          <w:color w:val="192A67"/>
          <w:sz w:val="20"/>
          <w:szCs w:val="20"/>
        </w:rPr>
        <w:t xml:space="preserve"> unless you are dependent on the income, consider letting them go to make room for new clients who better fit your business. </w:t>
      </w:r>
    </w:p>
    <w:p w14:paraId="11FF4EFC" w14:textId="77777777" w:rsidR="00C129D1" w:rsidRPr="00C129D1" w:rsidRDefault="00C129D1" w:rsidP="00C129D1">
      <w:pPr>
        <w:rPr>
          <w:rFonts w:ascii="Arial" w:hAnsi="Arial" w:cs="Arial"/>
          <w:color w:val="192A67"/>
          <w:sz w:val="20"/>
          <w:szCs w:val="20"/>
        </w:rPr>
      </w:pPr>
      <w:r w:rsidRPr="00C129D1">
        <w:rPr>
          <w:rFonts w:ascii="Arial" w:hAnsi="Arial" w:cs="Arial"/>
          <w:color w:val="192A67"/>
          <w:sz w:val="20"/>
          <w:szCs w:val="20"/>
        </w:rPr>
        <w:t>Although it’s natural to want to justify our decisions, it’s not a requirement that you explain your decision in detail to your client. You don’t have to get drawn into conversations about what’s wrong. Most business owners understand that there will be unexpected changes they have to accept.</w:t>
      </w:r>
    </w:p>
    <w:p w14:paraId="4D3C0CA4" w14:textId="77777777" w:rsidR="00C129D1" w:rsidRPr="00C129D1" w:rsidRDefault="00C129D1" w:rsidP="00C129D1">
      <w:pPr>
        <w:rPr>
          <w:rFonts w:ascii="Arial" w:hAnsi="Arial" w:cs="Arial"/>
          <w:color w:val="192A67"/>
          <w:sz w:val="20"/>
          <w:szCs w:val="20"/>
        </w:rPr>
      </w:pPr>
      <w:r w:rsidRPr="00C129D1">
        <w:rPr>
          <w:rFonts w:ascii="Arial" w:hAnsi="Arial" w:cs="Arial"/>
          <w:color w:val="192A67"/>
          <w:sz w:val="20"/>
          <w:szCs w:val="20"/>
        </w:rPr>
        <w:t>There are a few general reasons you can use to let your client go easily.</w:t>
      </w:r>
    </w:p>
    <w:p w14:paraId="7260A57D" w14:textId="77777777" w:rsidR="00C129D1" w:rsidRPr="00C129D1" w:rsidRDefault="00C129D1" w:rsidP="00C129D1">
      <w:pPr>
        <w:pStyle w:val="ListParagraph"/>
        <w:numPr>
          <w:ilvl w:val="0"/>
          <w:numId w:val="4"/>
        </w:numPr>
        <w:rPr>
          <w:rFonts w:ascii="Arial" w:eastAsiaTheme="minorHAnsi" w:hAnsi="Arial" w:cs="Arial"/>
          <w:color w:val="192A67"/>
          <w:sz w:val="20"/>
          <w:szCs w:val="20"/>
          <w:lang w:eastAsia="en-US"/>
        </w:rPr>
      </w:pPr>
      <w:r w:rsidRPr="00C129D1">
        <w:rPr>
          <w:rFonts w:ascii="Arial" w:eastAsiaTheme="minorHAnsi" w:hAnsi="Arial" w:cs="Arial"/>
          <w:color w:val="192A67"/>
          <w:sz w:val="20"/>
          <w:szCs w:val="20"/>
          <w:lang w:eastAsia="en-US"/>
        </w:rPr>
        <w:t>Due to changes in our business operations, we can no longer look after your business the way you need. For example, this could be reduced staff or deciding to focus on a particular niche industry.</w:t>
      </w:r>
    </w:p>
    <w:p w14:paraId="00B9A9EB" w14:textId="77777777" w:rsidR="00C129D1" w:rsidRPr="00C129D1" w:rsidRDefault="00C129D1" w:rsidP="00C129D1">
      <w:pPr>
        <w:pStyle w:val="ListParagraph"/>
        <w:numPr>
          <w:ilvl w:val="0"/>
          <w:numId w:val="4"/>
        </w:numPr>
        <w:rPr>
          <w:rFonts w:ascii="Arial" w:eastAsiaTheme="minorHAnsi" w:hAnsi="Arial" w:cs="Arial"/>
          <w:color w:val="192A67"/>
          <w:sz w:val="20"/>
          <w:szCs w:val="20"/>
          <w:lang w:eastAsia="en-US"/>
        </w:rPr>
      </w:pPr>
      <w:r w:rsidRPr="00C129D1">
        <w:rPr>
          <w:rFonts w:ascii="Arial" w:eastAsiaTheme="minorHAnsi" w:hAnsi="Arial" w:cs="Arial"/>
          <w:color w:val="192A67"/>
          <w:sz w:val="20"/>
          <w:szCs w:val="20"/>
          <w:lang w:eastAsia="en-US"/>
        </w:rPr>
        <w:t xml:space="preserve">Due to changes in your business and bookkeeping needs, we can no longer provide you with the support you need. </w:t>
      </w:r>
    </w:p>
    <w:p w14:paraId="6DB8596F" w14:textId="77777777" w:rsidR="00C129D1" w:rsidRPr="00C129D1" w:rsidRDefault="00C129D1" w:rsidP="00C129D1">
      <w:pPr>
        <w:pStyle w:val="ListParagraph"/>
        <w:numPr>
          <w:ilvl w:val="0"/>
          <w:numId w:val="4"/>
        </w:numPr>
        <w:rPr>
          <w:rFonts w:ascii="Arial" w:eastAsiaTheme="minorHAnsi" w:hAnsi="Arial" w:cs="Arial"/>
          <w:color w:val="192A67"/>
          <w:sz w:val="20"/>
          <w:szCs w:val="20"/>
          <w:lang w:eastAsia="en-US"/>
        </w:rPr>
      </w:pPr>
      <w:r w:rsidRPr="00C129D1">
        <w:rPr>
          <w:rFonts w:ascii="Arial" w:eastAsiaTheme="minorHAnsi" w:hAnsi="Arial" w:cs="Arial"/>
          <w:color w:val="192A67"/>
          <w:sz w:val="20"/>
          <w:szCs w:val="20"/>
          <w:lang w:eastAsia="en-US"/>
        </w:rPr>
        <w:t xml:space="preserve">Due to implementing new systems and software in our business, we can no longer provide the services you need for your systems and software. This could relate to focusing on </w:t>
      </w:r>
      <w:proofErr w:type="gramStart"/>
      <w:r w:rsidRPr="00C129D1">
        <w:rPr>
          <w:rFonts w:ascii="Arial" w:eastAsiaTheme="minorHAnsi" w:hAnsi="Arial" w:cs="Arial"/>
          <w:color w:val="192A67"/>
          <w:sz w:val="20"/>
          <w:szCs w:val="20"/>
          <w:lang w:eastAsia="en-US"/>
        </w:rPr>
        <w:t>particular accounting</w:t>
      </w:r>
      <w:proofErr w:type="gramEnd"/>
      <w:r w:rsidRPr="00C129D1">
        <w:rPr>
          <w:rFonts w:ascii="Arial" w:eastAsiaTheme="minorHAnsi" w:hAnsi="Arial" w:cs="Arial"/>
          <w:color w:val="192A67"/>
          <w:sz w:val="20"/>
          <w:szCs w:val="20"/>
          <w:lang w:eastAsia="en-US"/>
        </w:rPr>
        <w:t xml:space="preserve"> software that your client does not use.</w:t>
      </w:r>
    </w:p>
    <w:p w14:paraId="544BF8F3" w14:textId="77777777" w:rsidR="00C129D1" w:rsidRDefault="00C129D1" w:rsidP="00C129D1">
      <w:pPr>
        <w:rPr>
          <w:rFonts w:cs="Tahoma"/>
        </w:rPr>
      </w:pPr>
    </w:p>
    <w:p w14:paraId="019A70CD" w14:textId="77777777" w:rsidR="00C129D1" w:rsidRPr="00C129D1" w:rsidRDefault="00C129D1" w:rsidP="00C129D1">
      <w:pPr>
        <w:rPr>
          <w:rFonts w:ascii="Arial" w:hAnsi="Arial" w:cs="Arial"/>
          <w:color w:val="192A67"/>
          <w:sz w:val="20"/>
          <w:szCs w:val="20"/>
        </w:rPr>
      </w:pPr>
      <w:r w:rsidRPr="00C129D1">
        <w:rPr>
          <w:rFonts w:ascii="Arial" w:hAnsi="Arial" w:cs="Arial"/>
          <w:color w:val="192A67"/>
          <w:sz w:val="20"/>
          <w:szCs w:val="20"/>
        </w:rPr>
        <w:t>When you are giving notice to the client, specify the date you will terminate your services.  Offer to conduct a handover to the new accounting technician.</w:t>
      </w:r>
    </w:p>
    <w:p w14:paraId="1CE618E1" w14:textId="77777777" w:rsidR="00C129D1" w:rsidRDefault="00C129D1" w:rsidP="00C129D1">
      <w:pPr>
        <w:rPr>
          <w:rFonts w:cs="Tahoma"/>
        </w:rPr>
      </w:pPr>
    </w:p>
    <w:p w14:paraId="42553041" w14:textId="77777777" w:rsidR="00C129D1" w:rsidRPr="00C129D1" w:rsidRDefault="00C129D1" w:rsidP="00C129D1">
      <w:pPr>
        <w:rPr>
          <w:rFonts w:ascii="Arial" w:hAnsi="Arial" w:cs="Arial"/>
          <w:b/>
          <w:color w:val="192A67"/>
          <w:sz w:val="24"/>
          <w:szCs w:val="24"/>
        </w:rPr>
      </w:pPr>
      <w:r w:rsidRPr="00C129D1">
        <w:rPr>
          <w:rFonts w:ascii="Arial" w:hAnsi="Arial" w:cs="Arial"/>
          <w:b/>
          <w:color w:val="192A67"/>
          <w:sz w:val="24"/>
          <w:szCs w:val="24"/>
        </w:rPr>
        <w:t>Freeing up Your Time and Energy</w:t>
      </w:r>
    </w:p>
    <w:p w14:paraId="144B0326" w14:textId="4E5CECF3" w:rsidR="00C129D1" w:rsidRDefault="00C129D1" w:rsidP="00C129D1">
      <w:pPr>
        <w:rPr>
          <w:rFonts w:ascii="Arial" w:hAnsi="Arial" w:cs="Arial"/>
          <w:color w:val="192A67"/>
          <w:sz w:val="20"/>
          <w:szCs w:val="20"/>
        </w:rPr>
      </w:pPr>
      <w:r w:rsidRPr="00C129D1">
        <w:rPr>
          <w:rFonts w:ascii="Arial" w:hAnsi="Arial" w:cs="Arial"/>
          <w:color w:val="192A67"/>
          <w:sz w:val="20"/>
          <w:szCs w:val="20"/>
        </w:rPr>
        <w:t>If you conduct this review and realise that most of your clients no longer meet your needs, this will be draining your energy more than you realise. It will affect the way you work and potentially cause issues.</w:t>
      </w:r>
    </w:p>
    <w:p w14:paraId="5DFB12C6" w14:textId="040C105F" w:rsidR="00C129D1" w:rsidRDefault="00C129D1">
      <w:pPr>
        <w:rPr>
          <w:rFonts w:ascii="Arial" w:hAnsi="Arial" w:cs="Arial"/>
          <w:color w:val="192A67"/>
          <w:sz w:val="20"/>
          <w:szCs w:val="20"/>
        </w:rPr>
      </w:pPr>
      <w:r>
        <w:rPr>
          <w:rFonts w:ascii="Arial" w:hAnsi="Arial" w:cs="Arial"/>
          <w:color w:val="192A67"/>
          <w:sz w:val="20"/>
          <w:szCs w:val="20"/>
        </w:rPr>
        <w:br w:type="page"/>
      </w:r>
    </w:p>
    <w:p w14:paraId="2FC8AB07" w14:textId="77777777" w:rsidR="00C129D1" w:rsidRDefault="00C129D1" w:rsidP="00C129D1">
      <w:pPr>
        <w:rPr>
          <w:rFonts w:ascii="Arial" w:hAnsi="Arial" w:cs="Arial"/>
          <w:color w:val="192A67"/>
          <w:sz w:val="20"/>
          <w:szCs w:val="20"/>
        </w:rPr>
      </w:pPr>
    </w:p>
    <w:p w14:paraId="37D273FC" w14:textId="63CFA3B8" w:rsidR="00C129D1" w:rsidRPr="00C129D1" w:rsidRDefault="00C129D1" w:rsidP="00C129D1">
      <w:pPr>
        <w:rPr>
          <w:rFonts w:ascii="Arial" w:hAnsi="Arial" w:cs="Arial"/>
          <w:color w:val="192A67"/>
          <w:sz w:val="20"/>
          <w:szCs w:val="20"/>
        </w:rPr>
      </w:pPr>
      <w:r w:rsidRPr="00C129D1">
        <w:rPr>
          <w:rFonts w:ascii="Arial" w:hAnsi="Arial" w:cs="Arial"/>
          <w:color w:val="192A67"/>
          <w:sz w:val="20"/>
          <w:szCs w:val="20"/>
        </w:rPr>
        <w:t xml:space="preserve">Whilst it may not be practical to have every client sitting in your ‘ideal client’ definition all the time, so long as </w:t>
      </w:r>
      <w:proofErr w:type="gramStart"/>
      <w:r w:rsidRPr="00C129D1">
        <w:rPr>
          <w:rFonts w:ascii="Arial" w:hAnsi="Arial" w:cs="Arial"/>
          <w:color w:val="192A67"/>
          <w:sz w:val="20"/>
          <w:szCs w:val="20"/>
        </w:rPr>
        <w:t>the majority of</w:t>
      </w:r>
      <w:proofErr w:type="gramEnd"/>
      <w:r w:rsidRPr="00C129D1">
        <w:rPr>
          <w:rFonts w:ascii="Arial" w:hAnsi="Arial" w:cs="Arial"/>
          <w:color w:val="192A67"/>
          <w:sz w:val="20"/>
          <w:szCs w:val="20"/>
        </w:rPr>
        <w:t xml:space="preserve"> clients are a good fit with your business, you will maintain enthusiasm and professionalism.</w:t>
      </w:r>
    </w:p>
    <w:p w14:paraId="006E75F3" w14:textId="77777777" w:rsidR="00C129D1" w:rsidRPr="00C129D1" w:rsidRDefault="00C129D1" w:rsidP="00C129D1">
      <w:pPr>
        <w:rPr>
          <w:rFonts w:ascii="Arial" w:hAnsi="Arial" w:cs="Arial"/>
          <w:color w:val="192A67"/>
          <w:sz w:val="20"/>
          <w:szCs w:val="20"/>
        </w:rPr>
      </w:pPr>
      <w:r w:rsidRPr="00C129D1">
        <w:rPr>
          <w:rFonts w:ascii="Arial" w:hAnsi="Arial" w:cs="Arial"/>
          <w:color w:val="192A67"/>
          <w:sz w:val="20"/>
          <w:szCs w:val="20"/>
        </w:rPr>
        <w:t>Allocate time within the next month (or at your next scheduled business review) to conduct your client review and free up your time and energy for new clients.</w:t>
      </w:r>
    </w:p>
    <w:p w14:paraId="7745C378" w14:textId="77777777" w:rsidR="00C129D1" w:rsidRDefault="00C129D1" w:rsidP="00C129D1">
      <w:pPr>
        <w:rPr>
          <w:rFonts w:ascii="Arial" w:hAnsi="Arial" w:cs="Arial"/>
        </w:rPr>
      </w:pPr>
    </w:p>
    <w:p w14:paraId="75EB5274" w14:textId="59679ED9" w:rsidR="00C129D1" w:rsidRPr="00C129D1" w:rsidRDefault="00C129D1" w:rsidP="00C129D1">
      <w:pPr>
        <w:rPr>
          <w:rFonts w:ascii="Arial" w:hAnsi="Arial" w:cs="Arial"/>
          <w:color w:val="006600"/>
        </w:rPr>
      </w:pPr>
      <w:hyperlink r:id="rId9" w:history="1">
        <w:r w:rsidRPr="00C129D1">
          <w:rPr>
            <w:rStyle w:val="Hyperlink"/>
            <w:rFonts w:ascii="Arial" w:hAnsi="Arial" w:cs="Arial"/>
            <w:color w:val="006600"/>
          </w:rPr>
          <w:t>AAT Engagement Letter Template</w:t>
        </w:r>
      </w:hyperlink>
    </w:p>
    <w:p w14:paraId="5FC72842" w14:textId="77777777" w:rsidR="00C129D1" w:rsidRPr="00C129D1" w:rsidRDefault="00C129D1" w:rsidP="00C129D1">
      <w:pPr>
        <w:rPr>
          <w:rFonts w:ascii="Arial" w:hAnsi="Arial" w:cs="Arial"/>
          <w:color w:val="006600"/>
        </w:rPr>
      </w:pPr>
      <w:hyperlink r:id="rId10" w:history="1">
        <w:r w:rsidRPr="00C129D1">
          <w:rPr>
            <w:rStyle w:val="Hyperlink"/>
            <w:rFonts w:ascii="Arial" w:hAnsi="Arial" w:cs="Arial"/>
            <w:color w:val="006600"/>
          </w:rPr>
          <w:t>AAT Client Termination Letter Template</w:t>
        </w:r>
      </w:hyperlink>
    </w:p>
    <w:p w14:paraId="7C50CD83" w14:textId="77777777" w:rsidR="00C129D1" w:rsidRPr="004431A4" w:rsidRDefault="00C129D1" w:rsidP="005676B1">
      <w:pPr>
        <w:rPr>
          <w:rFonts w:ascii="Arial" w:hAnsi="Arial" w:cs="Arial"/>
          <w:color w:val="192A67"/>
          <w:sz w:val="20"/>
          <w:szCs w:val="20"/>
        </w:rPr>
      </w:pPr>
    </w:p>
    <w:sectPr w:rsidR="00C129D1" w:rsidRPr="004431A4" w:rsidSect="005676B1">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4E0B" w14:textId="77777777" w:rsidR="005676B1" w:rsidRDefault="005676B1" w:rsidP="005676B1">
      <w:pPr>
        <w:spacing w:after="0" w:line="240" w:lineRule="auto"/>
      </w:pPr>
      <w:r>
        <w:separator/>
      </w:r>
    </w:p>
  </w:endnote>
  <w:endnote w:type="continuationSeparator" w:id="0">
    <w:p w14:paraId="5832B939" w14:textId="77777777" w:rsidR="005676B1" w:rsidRDefault="005676B1" w:rsidP="0056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C858" w14:textId="77777777" w:rsidR="005676B1" w:rsidRDefault="005676B1" w:rsidP="005676B1">
      <w:pPr>
        <w:spacing w:after="0" w:line="240" w:lineRule="auto"/>
      </w:pPr>
      <w:r>
        <w:separator/>
      </w:r>
    </w:p>
  </w:footnote>
  <w:footnote w:type="continuationSeparator" w:id="0">
    <w:p w14:paraId="2415740E" w14:textId="77777777" w:rsidR="005676B1" w:rsidRDefault="005676B1" w:rsidP="0056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2818" w14:textId="73CA74CC" w:rsidR="00284AAE" w:rsidRDefault="00284AAE">
    <w:pPr>
      <w:pStyle w:val="Header"/>
    </w:pPr>
    <w:r>
      <w:rPr>
        <w:noProof/>
      </w:rPr>
      <w:drawing>
        <wp:anchor distT="0" distB="0" distL="114300" distR="114300" simplePos="0" relativeHeight="251658240" behindDoc="1" locked="0" layoutInCell="1" allowOverlap="1" wp14:anchorId="3262257E" wp14:editId="34D101DB">
          <wp:simplePos x="0" y="0"/>
          <wp:positionH relativeFrom="page">
            <wp:posOffset>5582497</wp:posOffset>
          </wp:positionH>
          <wp:positionV relativeFrom="paragraph">
            <wp:posOffset>-457835</wp:posOffset>
          </wp:positionV>
          <wp:extent cx="1959610" cy="1022792"/>
          <wp:effectExtent l="0" t="0" r="0" b="0"/>
          <wp:wrapTight wrapText="bothSides">
            <wp:wrapPolygon edited="0">
              <wp:start x="6299" y="2817"/>
              <wp:lineTo x="4200" y="7647"/>
              <wp:lineTo x="3780" y="8855"/>
              <wp:lineTo x="3780" y="10465"/>
              <wp:lineTo x="5250" y="16502"/>
              <wp:lineTo x="5250" y="17307"/>
              <wp:lineTo x="8189" y="18514"/>
              <wp:lineTo x="17218" y="18514"/>
              <wp:lineTo x="18058" y="16502"/>
              <wp:lineTo x="13439" y="10062"/>
              <wp:lineTo x="7979" y="2817"/>
              <wp:lineTo x="6299" y="2817"/>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1022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8D5A9" w14:textId="52A00571" w:rsidR="005676B1" w:rsidRDefault="00C129D1" w:rsidP="00284AAE">
    <w:pPr>
      <w:pStyle w:val="Header"/>
      <w:jc w:val="right"/>
      <w:rPr>
        <w:rFonts w:ascii="Arial" w:hAnsi="Arial" w:cs="Arial"/>
        <w:sz w:val="20"/>
        <w:szCs w:val="20"/>
      </w:rPr>
    </w:pPr>
    <w:r>
      <w:rPr>
        <w:rFonts w:ascii="Arial" w:hAnsi="Arial" w:cs="Arial"/>
        <w:sz w:val="20"/>
        <w:szCs w:val="20"/>
      </w:rPr>
      <w:t>Reviewing your client list</w:t>
    </w:r>
  </w:p>
  <w:p w14:paraId="7217A066" w14:textId="72D421B6" w:rsidR="00284AAE" w:rsidRPr="00284AAE" w:rsidRDefault="00C129D1" w:rsidP="00284AAE">
    <w:pPr>
      <w:pStyle w:val="Header"/>
      <w:jc w:val="right"/>
      <w:rPr>
        <w:rFonts w:ascii="Arial" w:hAnsi="Arial" w:cs="Arial"/>
        <w:sz w:val="20"/>
        <w:szCs w:val="20"/>
      </w:rPr>
    </w:pPr>
    <w:r>
      <w:rPr>
        <w:rFonts w:ascii="Arial" w:hAnsi="Arial" w:cs="Arial"/>
        <w:sz w:val="20"/>
        <w:szCs w:val="20"/>
      </w:rPr>
      <w:t>15-2-2023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7D8"/>
    <w:multiLevelType w:val="hybridMultilevel"/>
    <w:tmpl w:val="AF28FD58"/>
    <w:lvl w:ilvl="0" w:tplc="B0DC637A">
      <w:start w:val="1"/>
      <w:numFmt w:val="bullet"/>
      <w:lvlText w:val=""/>
      <w:lvlJc w:val="left"/>
      <w:pPr>
        <w:ind w:left="720" w:hanging="360"/>
      </w:pPr>
      <w:rPr>
        <w:rFonts w:ascii="Symbol" w:hAnsi="Symbol" w:hint="default"/>
      </w:rPr>
    </w:lvl>
    <w:lvl w:ilvl="1" w:tplc="99909538" w:tentative="1">
      <w:start w:val="1"/>
      <w:numFmt w:val="bullet"/>
      <w:lvlText w:val="o"/>
      <w:lvlJc w:val="left"/>
      <w:pPr>
        <w:ind w:left="1440" w:hanging="360"/>
      </w:pPr>
      <w:rPr>
        <w:rFonts w:ascii="Courier New" w:hAnsi="Courier New" w:cs="Courier New" w:hint="default"/>
      </w:rPr>
    </w:lvl>
    <w:lvl w:ilvl="2" w:tplc="34201CD6" w:tentative="1">
      <w:start w:val="1"/>
      <w:numFmt w:val="bullet"/>
      <w:lvlText w:val=""/>
      <w:lvlJc w:val="left"/>
      <w:pPr>
        <w:ind w:left="2160" w:hanging="360"/>
      </w:pPr>
      <w:rPr>
        <w:rFonts w:ascii="Wingdings" w:hAnsi="Wingdings" w:hint="default"/>
      </w:rPr>
    </w:lvl>
    <w:lvl w:ilvl="3" w:tplc="8ABCF1DC" w:tentative="1">
      <w:start w:val="1"/>
      <w:numFmt w:val="bullet"/>
      <w:lvlText w:val=""/>
      <w:lvlJc w:val="left"/>
      <w:pPr>
        <w:ind w:left="2880" w:hanging="360"/>
      </w:pPr>
      <w:rPr>
        <w:rFonts w:ascii="Symbol" w:hAnsi="Symbol" w:hint="default"/>
      </w:rPr>
    </w:lvl>
    <w:lvl w:ilvl="4" w:tplc="101C872A" w:tentative="1">
      <w:start w:val="1"/>
      <w:numFmt w:val="bullet"/>
      <w:lvlText w:val="o"/>
      <w:lvlJc w:val="left"/>
      <w:pPr>
        <w:ind w:left="3600" w:hanging="360"/>
      </w:pPr>
      <w:rPr>
        <w:rFonts w:ascii="Courier New" w:hAnsi="Courier New" w:cs="Courier New" w:hint="default"/>
      </w:rPr>
    </w:lvl>
    <w:lvl w:ilvl="5" w:tplc="D14250E4" w:tentative="1">
      <w:start w:val="1"/>
      <w:numFmt w:val="bullet"/>
      <w:lvlText w:val=""/>
      <w:lvlJc w:val="left"/>
      <w:pPr>
        <w:ind w:left="4320" w:hanging="360"/>
      </w:pPr>
      <w:rPr>
        <w:rFonts w:ascii="Wingdings" w:hAnsi="Wingdings" w:hint="default"/>
      </w:rPr>
    </w:lvl>
    <w:lvl w:ilvl="6" w:tplc="BF886534" w:tentative="1">
      <w:start w:val="1"/>
      <w:numFmt w:val="bullet"/>
      <w:lvlText w:val=""/>
      <w:lvlJc w:val="left"/>
      <w:pPr>
        <w:ind w:left="5040" w:hanging="360"/>
      </w:pPr>
      <w:rPr>
        <w:rFonts w:ascii="Symbol" w:hAnsi="Symbol" w:hint="default"/>
      </w:rPr>
    </w:lvl>
    <w:lvl w:ilvl="7" w:tplc="19763C7E" w:tentative="1">
      <w:start w:val="1"/>
      <w:numFmt w:val="bullet"/>
      <w:lvlText w:val="o"/>
      <w:lvlJc w:val="left"/>
      <w:pPr>
        <w:ind w:left="5760" w:hanging="360"/>
      </w:pPr>
      <w:rPr>
        <w:rFonts w:ascii="Courier New" w:hAnsi="Courier New" w:cs="Courier New" w:hint="default"/>
      </w:rPr>
    </w:lvl>
    <w:lvl w:ilvl="8" w:tplc="3CD07B4C" w:tentative="1">
      <w:start w:val="1"/>
      <w:numFmt w:val="bullet"/>
      <w:lvlText w:val=""/>
      <w:lvlJc w:val="left"/>
      <w:pPr>
        <w:ind w:left="6480" w:hanging="360"/>
      </w:pPr>
      <w:rPr>
        <w:rFonts w:ascii="Wingdings" w:hAnsi="Wingdings" w:hint="default"/>
      </w:rPr>
    </w:lvl>
  </w:abstractNum>
  <w:abstractNum w:abstractNumId="1" w15:restartNumberingAfterBreak="0">
    <w:nsid w:val="5577079E"/>
    <w:multiLevelType w:val="hybridMultilevel"/>
    <w:tmpl w:val="DC7E4BC8"/>
    <w:lvl w:ilvl="0" w:tplc="326829D0">
      <w:start w:val="1"/>
      <w:numFmt w:val="bullet"/>
      <w:lvlText w:val=""/>
      <w:lvlJc w:val="left"/>
      <w:pPr>
        <w:ind w:left="720" w:hanging="360"/>
      </w:pPr>
      <w:rPr>
        <w:rFonts w:ascii="Symbol" w:hAnsi="Symbol" w:hint="default"/>
      </w:rPr>
    </w:lvl>
    <w:lvl w:ilvl="1" w:tplc="75641300" w:tentative="1">
      <w:start w:val="1"/>
      <w:numFmt w:val="bullet"/>
      <w:lvlText w:val="o"/>
      <w:lvlJc w:val="left"/>
      <w:pPr>
        <w:ind w:left="1440" w:hanging="360"/>
      </w:pPr>
      <w:rPr>
        <w:rFonts w:ascii="Courier New" w:hAnsi="Courier New" w:cs="Courier New" w:hint="default"/>
      </w:rPr>
    </w:lvl>
    <w:lvl w:ilvl="2" w:tplc="5950EA8E" w:tentative="1">
      <w:start w:val="1"/>
      <w:numFmt w:val="bullet"/>
      <w:lvlText w:val=""/>
      <w:lvlJc w:val="left"/>
      <w:pPr>
        <w:ind w:left="2160" w:hanging="360"/>
      </w:pPr>
      <w:rPr>
        <w:rFonts w:ascii="Wingdings" w:hAnsi="Wingdings" w:hint="default"/>
      </w:rPr>
    </w:lvl>
    <w:lvl w:ilvl="3" w:tplc="EB5AA214" w:tentative="1">
      <w:start w:val="1"/>
      <w:numFmt w:val="bullet"/>
      <w:lvlText w:val=""/>
      <w:lvlJc w:val="left"/>
      <w:pPr>
        <w:ind w:left="2880" w:hanging="360"/>
      </w:pPr>
      <w:rPr>
        <w:rFonts w:ascii="Symbol" w:hAnsi="Symbol" w:hint="default"/>
      </w:rPr>
    </w:lvl>
    <w:lvl w:ilvl="4" w:tplc="7CC29F0C" w:tentative="1">
      <w:start w:val="1"/>
      <w:numFmt w:val="bullet"/>
      <w:lvlText w:val="o"/>
      <w:lvlJc w:val="left"/>
      <w:pPr>
        <w:ind w:left="3600" w:hanging="360"/>
      </w:pPr>
      <w:rPr>
        <w:rFonts w:ascii="Courier New" w:hAnsi="Courier New" w:cs="Courier New" w:hint="default"/>
      </w:rPr>
    </w:lvl>
    <w:lvl w:ilvl="5" w:tplc="3C76CD9E" w:tentative="1">
      <w:start w:val="1"/>
      <w:numFmt w:val="bullet"/>
      <w:lvlText w:val=""/>
      <w:lvlJc w:val="left"/>
      <w:pPr>
        <w:ind w:left="4320" w:hanging="360"/>
      </w:pPr>
      <w:rPr>
        <w:rFonts w:ascii="Wingdings" w:hAnsi="Wingdings" w:hint="default"/>
      </w:rPr>
    </w:lvl>
    <w:lvl w:ilvl="6" w:tplc="C4A6B758" w:tentative="1">
      <w:start w:val="1"/>
      <w:numFmt w:val="bullet"/>
      <w:lvlText w:val=""/>
      <w:lvlJc w:val="left"/>
      <w:pPr>
        <w:ind w:left="5040" w:hanging="360"/>
      </w:pPr>
      <w:rPr>
        <w:rFonts w:ascii="Symbol" w:hAnsi="Symbol" w:hint="default"/>
      </w:rPr>
    </w:lvl>
    <w:lvl w:ilvl="7" w:tplc="4DE6F436" w:tentative="1">
      <w:start w:val="1"/>
      <w:numFmt w:val="bullet"/>
      <w:lvlText w:val="o"/>
      <w:lvlJc w:val="left"/>
      <w:pPr>
        <w:ind w:left="5760" w:hanging="360"/>
      </w:pPr>
      <w:rPr>
        <w:rFonts w:ascii="Courier New" w:hAnsi="Courier New" w:cs="Courier New" w:hint="default"/>
      </w:rPr>
    </w:lvl>
    <w:lvl w:ilvl="8" w:tplc="3EB2A630" w:tentative="1">
      <w:start w:val="1"/>
      <w:numFmt w:val="bullet"/>
      <w:lvlText w:val=""/>
      <w:lvlJc w:val="left"/>
      <w:pPr>
        <w:ind w:left="6480" w:hanging="360"/>
      </w:pPr>
      <w:rPr>
        <w:rFonts w:ascii="Wingdings" w:hAnsi="Wingdings" w:hint="default"/>
      </w:rPr>
    </w:lvl>
  </w:abstractNum>
  <w:abstractNum w:abstractNumId="2" w15:restartNumberingAfterBreak="0">
    <w:nsid w:val="587663BF"/>
    <w:multiLevelType w:val="hybridMultilevel"/>
    <w:tmpl w:val="AA90ECBE"/>
    <w:lvl w:ilvl="0" w:tplc="D944905C">
      <w:start w:val="1"/>
      <w:numFmt w:val="bullet"/>
      <w:lvlText w:val=""/>
      <w:lvlJc w:val="left"/>
      <w:pPr>
        <w:ind w:left="720" w:hanging="360"/>
      </w:pPr>
      <w:rPr>
        <w:rFonts w:ascii="Symbol" w:hAnsi="Symbol" w:hint="default"/>
      </w:rPr>
    </w:lvl>
    <w:lvl w:ilvl="1" w:tplc="B4547584" w:tentative="1">
      <w:start w:val="1"/>
      <w:numFmt w:val="bullet"/>
      <w:lvlText w:val="o"/>
      <w:lvlJc w:val="left"/>
      <w:pPr>
        <w:ind w:left="1440" w:hanging="360"/>
      </w:pPr>
      <w:rPr>
        <w:rFonts w:ascii="Courier New" w:hAnsi="Courier New" w:cs="Courier New" w:hint="default"/>
      </w:rPr>
    </w:lvl>
    <w:lvl w:ilvl="2" w:tplc="CF3E1D96" w:tentative="1">
      <w:start w:val="1"/>
      <w:numFmt w:val="bullet"/>
      <w:lvlText w:val=""/>
      <w:lvlJc w:val="left"/>
      <w:pPr>
        <w:ind w:left="2160" w:hanging="360"/>
      </w:pPr>
      <w:rPr>
        <w:rFonts w:ascii="Wingdings" w:hAnsi="Wingdings" w:hint="default"/>
      </w:rPr>
    </w:lvl>
    <w:lvl w:ilvl="3" w:tplc="7BD07636" w:tentative="1">
      <w:start w:val="1"/>
      <w:numFmt w:val="bullet"/>
      <w:lvlText w:val=""/>
      <w:lvlJc w:val="left"/>
      <w:pPr>
        <w:ind w:left="2880" w:hanging="360"/>
      </w:pPr>
      <w:rPr>
        <w:rFonts w:ascii="Symbol" w:hAnsi="Symbol" w:hint="default"/>
      </w:rPr>
    </w:lvl>
    <w:lvl w:ilvl="4" w:tplc="687CFD4C" w:tentative="1">
      <w:start w:val="1"/>
      <w:numFmt w:val="bullet"/>
      <w:lvlText w:val="o"/>
      <w:lvlJc w:val="left"/>
      <w:pPr>
        <w:ind w:left="3600" w:hanging="360"/>
      </w:pPr>
      <w:rPr>
        <w:rFonts w:ascii="Courier New" w:hAnsi="Courier New" w:cs="Courier New" w:hint="default"/>
      </w:rPr>
    </w:lvl>
    <w:lvl w:ilvl="5" w:tplc="DD7CA1DE" w:tentative="1">
      <w:start w:val="1"/>
      <w:numFmt w:val="bullet"/>
      <w:lvlText w:val=""/>
      <w:lvlJc w:val="left"/>
      <w:pPr>
        <w:ind w:left="4320" w:hanging="360"/>
      </w:pPr>
      <w:rPr>
        <w:rFonts w:ascii="Wingdings" w:hAnsi="Wingdings" w:hint="default"/>
      </w:rPr>
    </w:lvl>
    <w:lvl w:ilvl="6" w:tplc="71600B66" w:tentative="1">
      <w:start w:val="1"/>
      <w:numFmt w:val="bullet"/>
      <w:lvlText w:val=""/>
      <w:lvlJc w:val="left"/>
      <w:pPr>
        <w:ind w:left="5040" w:hanging="360"/>
      </w:pPr>
      <w:rPr>
        <w:rFonts w:ascii="Symbol" w:hAnsi="Symbol" w:hint="default"/>
      </w:rPr>
    </w:lvl>
    <w:lvl w:ilvl="7" w:tplc="A74A4032" w:tentative="1">
      <w:start w:val="1"/>
      <w:numFmt w:val="bullet"/>
      <w:lvlText w:val="o"/>
      <w:lvlJc w:val="left"/>
      <w:pPr>
        <w:ind w:left="5760" w:hanging="360"/>
      </w:pPr>
      <w:rPr>
        <w:rFonts w:ascii="Courier New" w:hAnsi="Courier New" w:cs="Courier New" w:hint="default"/>
      </w:rPr>
    </w:lvl>
    <w:lvl w:ilvl="8" w:tplc="373EAA24" w:tentative="1">
      <w:start w:val="1"/>
      <w:numFmt w:val="bullet"/>
      <w:lvlText w:val=""/>
      <w:lvlJc w:val="left"/>
      <w:pPr>
        <w:ind w:left="6480" w:hanging="360"/>
      </w:pPr>
      <w:rPr>
        <w:rFonts w:ascii="Wingdings" w:hAnsi="Wingdings" w:hint="default"/>
      </w:rPr>
    </w:lvl>
  </w:abstractNum>
  <w:abstractNum w:abstractNumId="3" w15:restartNumberingAfterBreak="0">
    <w:nsid w:val="7BB802E8"/>
    <w:multiLevelType w:val="hybridMultilevel"/>
    <w:tmpl w:val="4A7AA6C4"/>
    <w:lvl w:ilvl="0" w:tplc="827E9E1A">
      <w:start w:val="1"/>
      <w:numFmt w:val="bullet"/>
      <w:lvlText w:val=""/>
      <w:lvlJc w:val="left"/>
      <w:pPr>
        <w:ind w:left="720" w:hanging="360"/>
      </w:pPr>
      <w:rPr>
        <w:rFonts w:ascii="Symbol" w:hAnsi="Symbol" w:hint="default"/>
      </w:rPr>
    </w:lvl>
    <w:lvl w:ilvl="1" w:tplc="B55E8310" w:tentative="1">
      <w:start w:val="1"/>
      <w:numFmt w:val="bullet"/>
      <w:lvlText w:val="o"/>
      <w:lvlJc w:val="left"/>
      <w:pPr>
        <w:ind w:left="1440" w:hanging="360"/>
      </w:pPr>
      <w:rPr>
        <w:rFonts w:ascii="Courier New" w:hAnsi="Courier New" w:cs="Courier New" w:hint="default"/>
      </w:rPr>
    </w:lvl>
    <w:lvl w:ilvl="2" w:tplc="8DDEFB46" w:tentative="1">
      <w:start w:val="1"/>
      <w:numFmt w:val="bullet"/>
      <w:lvlText w:val=""/>
      <w:lvlJc w:val="left"/>
      <w:pPr>
        <w:ind w:left="2160" w:hanging="360"/>
      </w:pPr>
      <w:rPr>
        <w:rFonts w:ascii="Wingdings" w:hAnsi="Wingdings" w:hint="default"/>
      </w:rPr>
    </w:lvl>
    <w:lvl w:ilvl="3" w:tplc="53067A86" w:tentative="1">
      <w:start w:val="1"/>
      <w:numFmt w:val="bullet"/>
      <w:lvlText w:val=""/>
      <w:lvlJc w:val="left"/>
      <w:pPr>
        <w:ind w:left="2880" w:hanging="360"/>
      </w:pPr>
      <w:rPr>
        <w:rFonts w:ascii="Symbol" w:hAnsi="Symbol" w:hint="default"/>
      </w:rPr>
    </w:lvl>
    <w:lvl w:ilvl="4" w:tplc="EA8ED418" w:tentative="1">
      <w:start w:val="1"/>
      <w:numFmt w:val="bullet"/>
      <w:lvlText w:val="o"/>
      <w:lvlJc w:val="left"/>
      <w:pPr>
        <w:ind w:left="3600" w:hanging="360"/>
      </w:pPr>
      <w:rPr>
        <w:rFonts w:ascii="Courier New" w:hAnsi="Courier New" w:cs="Courier New" w:hint="default"/>
      </w:rPr>
    </w:lvl>
    <w:lvl w:ilvl="5" w:tplc="5D56496E" w:tentative="1">
      <w:start w:val="1"/>
      <w:numFmt w:val="bullet"/>
      <w:lvlText w:val=""/>
      <w:lvlJc w:val="left"/>
      <w:pPr>
        <w:ind w:left="4320" w:hanging="360"/>
      </w:pPr>
      <w:rPr>
        <w:rFonts w:ascii="Wingdings" w:hAnsi="Wingdings" w:hint="default"/>
      </w:rPr>
    </w:lvl>
    <w:lvl w:ilvl="6" w:tplc="5582E278" w:tentative="1">
      <w:start w:val="1"/>
      <w:numFmt w:val="bullet"/>
      <w:lvlText w:val=""/>
      <w:lvlJc w:val="left"/>
      <w:pPr>
        <w:ind w:left="5040" w:hanging="360"/>
      </w:pPr>
      <w:rPr>
        <w:rFonts w:ascii="Symbol" w:hAnsi="Symbol" w:hint="default"/>
      </w:rPr>
    </w:lvl>
    <w:lvl w:ilvl="7" w:tplc="B3BCD3D4" w:tentative="1">
      <w:start w:val="1"/>
      <w:numFmt w:val="bullet"/>
      <w:lvlText w:val="o"/>
      <w:lvlJc w:val="left"/>
      <w:pPr>
        <w:ind w:left="5760" w:hanging="360"/>
      </w:pPr>
      <w:rPr>
        <w:rFonts w:ascii="Courier New" w:hAnsi="Courier New" w:cs="Courier New" w:hint="default"/>
      </w:rPr>
    </w:lvl>
    <w:lvl w:ilvl="8" w:tplc="1FE034A4" w:tentative="1">
      <w:start w:val="1"/>
      <w:numFmt w:val="bullet"/>
      <w:lvlText w:val=""/>
      <w:lvlJc w:val="left"/>
      <w:pPr>
        <w:ind w:left="6480" w:hanging="360"/>
      </w:pPr>
      <w:rPr>
        <w:rFonts w:ascii="Wingdings" w:hAnsi="Wingdings" w:hint="default"/>
      </w:rPr>
    </w:lvl>
  </w:abstractNum>
  <w:num w:numId="1" w16cid:durableId="2027175043">
    <w:abstractNumId w:val="0"/>
  </w:num>
  <w:num w:numId="2" w16cid:durableId="1237862539">
    <w:abstractNumId w:val="1"/>
  </w:num>
  <w:num w:numId="3" w16cid:durableId="1634288799">
    <w:abstractNumId w:val="3"/>
  </w:num>
  <w:num w:numId="4" w16cid:durableId="966787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B1"/>
    <w:rsid w:val="00284AAE"/>
    <w:rsid w:val="004431A4"/>
    <w:rsid w:val="0049342F"/>
    <w:rsid w:val="00537617"/>
    <w:rsid w:val="005676B1"/>
    <w:rsid w:val="00814EB2"/>
    <w:rsid w:val="0088408A"/>
    <w:rsid w:val="00C129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0BBA0"/>
  <w15:chartTrackingRefBased/>
  <w15:docId w15:val="{9FD5C155-08F2-4C0A-8FF0-27145689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6B1"/>
  </w:style>
  <w:style w:type="paragraph" w:styleId="Footer">
    <w:name w:val="footer"/>
    <w:basedOn w:val="Normal"/>
    <w:link w:val="FooterChar"/>
    <w:uiPriority w:val="99"/>
    <w:unhideWhenUsed/>
    <w:rsid w:val="0056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6B1"/>
  </w:style>
  <w:style w:type="paragraph" w:styleId="ListParagraph">
    <w:name w:val="List Paragraph"/>
    <w:aliases w:val="Bullets"/>
    <w:basedOn w:val="Normal"/>
    <w:uiPriority w:val="34"/>
    <w:qFormat/>
    <w:rsid w:val="0088408A"/>
    <w:pPr>
      <w:spacing w:after="0" w:line="240" w:lineRule="auto"/>
      <w:ind w:left="720"/>
      <w:contextualSpacing/>
    </w:pPr>
    <w:rPr>
      <w:rFonts w:ascii="Tahoma" w:eastAsia="Times New Roman" w:hAnsi="Tahoma" w:cs="Times New Roman"/>
      <w:color w:val="404040" w:themeColor="text1" w:themeTint="BF"/>
      <w:sz w:val="24"/>
      <w:szCs w:val="24"/>
      <w:lang w:eastAsia="en-GB"/>
    </w:rPr>
  </w:style>
  <w:style w:type="character" w:styleId="Hyperlink">
    <w:name w:val="Hyperlink"/>
    <w:basedOn w:val="DefaultParagraphFont"/>
    <w:uiPriority w:val="99"/>
    <w:unhideWhenUsed/>
    <w:rsid w:val="004431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aat.org.au/AAT/AAT/Member_Resources/Templates.aspx" TargetMode="External"/><Relationship Id="rId4" Type="http://schemas.openxmlformats.org/officeDocument/2006/relationships/styles" Target="styles.xml"/><Relationship Id="rId9" Type="http://schemas.openxmlformats.org/officeDocument/2006/relationships/hyperlink" Target="https://www.aat.org.au/AAT/AAT/Member_Resources/Templates.aspx"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A3270-2903-4E8D-A87C-5D55EEA12C46}">
  <ds:schemaRefs>
    <ds:schemaRef ds:uri="http://schemas.microsoft.com/sharepoint/v3/contenttype/forms"/>
  </ds:schemaRefs>
</ds:datastoreItem>
</file>

<file path=customXml/itemProps2.xml><?xml version="1.0" encoding="utf-8"?>
<ds:datastoreItem xmlns:ds="http://schemas.openxmlformats.org/officeDocument/2006/customXml" ds:itemID="{6DB7C4F1-AE7B-4733-908A-086A3804ACC6}"/>
</file>

<file path=customXml/itemProps3.xml><?xml version="1.0" encoding="utf-8"?>
<ds:datastoreItem xmlns:ds="http://schemas.openxmlformats.org/officeDocument/2006/customXml" ds:itemID="{F8486F98-DA30-4A05-A697-528C786929AF}"/>
</file>

<file path=docProps/app.xml><?xml version="1.0" encoding="utf-8"?>
<Properties xmlns="http://schemas.openxmlformats.org/officeDocument/2006/extended-properties" xmlns:vt="http://schemas.openxmlformats.org/officeDocument/2006/docPropsVTypes">
  <Template>Normal</Template>
  <TotalTime>2</TotalTime>
  <Pages>3</Pages>
  <Words>927</Words>
  <Characters>5285</Characters>
  <Application>Microsoft Office Word</Application>
  <DocSecurity>0</DocSecurity>
  <Lines>44</Lines>
  <Paragraphs>12</Paragraphs>
  <ScaleCrop>false</ScaleCrop>
  <Company>IPA Group</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Tu</dc:creator>
  <cp:keywords/>
  <dc:description/>
  <cp:lastModifiedBy>Irwin Bushnell</cp:lastModifiedBy>
  <cp:revision>2</cp:revision>
  <dcterms:created xsi:type="dcterms:W3CDTF">2023-02-15T21:31:00Z</dcterms:created>
  <dcterms:modified xsi:type="dcterms:W3CDTF">2023-02-15T21:31:00Z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0x010100F93F0D34D402BD4BBB63F09A3C570345</vt:lpwstr>
  </property>
</Properties>
</file>